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31. prosinca </w:t>
      </w:r>
      <w:r w:rsidR="00291B71">
        <w:rPr>
          <w:b/>
          <w:sz w:val="24"/>
          <w:szCs w:val="24"/>
        </w:rPr>
        <w:t>202</w:t>
      </w:r>
      <w:r w:rsidR="00700766">
        <w:rPr>
          <w:b/>
          <w:sz w:val="24"/>
          <w:szCs w:val="24"/>
        </w:rPr>
        <w:t>1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-6361 Tekuće pomoći proračunskim korisnicima iz proračuna koji im nije nadležan (AOP 064) </w:t>
      </w:r>
      <w:r w:rsidR="002F4373" w:rsidRPr="002F4373">
        <w:rPr>
          <w:sz w:val="24"/>
          <w:szCs w:val="24"/>
        </w:rPr>
        <w:t xml:space="preserve">ostvareni su sa </w:t>
      </w:r>
      <w:r w:rsidR="00AD2200">
        <w:rPr>
          <w:sz w:val="24"/>
          <w:szCs w:val="24"/>
        </w:rPr>
        <w:t>51,6</w:t>
      </w:r>
      <w:r w:rsidR="00783FE3">
        <w:rPr>
          <w:sz w:val="24"/>
          <w:szCs w:val="24"/>
        </w:rPr>
        <w:t>,9%</w:t>
      </w:r>
      <w:r w:rsidR="002F4373">
        <w:rPr>
          <w:sz w:val="24"/>
          <w:szCs w:val="24"/>
        </w:rPr>
        <w:t xml:space="preserve"> u odnosu na </w:t>
      </w:r>
      <w:r w:rsidR="00783FE3">
        <w:rPr>
          <w:sz w:val="24"/>
          <w:szCs w:val="24"/>
        </w:rPr>
        <w:t>prošlu godinu</w:t>
      </w:r>
      <w:r w:rsidR="002F4373">
        <w:rPr>
          <w:sz w:val="24"/>
          <w:szCs w:val="24"/>
        </w:rPr>
        <w:t xml:space="preserve"> a razlog </w:t>
      </w:r>
      <w:r w:rsidR="00783FE3">
        <w:rPr>
          <w:sz w:val="24"/>
          <w:szCs w:val="24"/>
        </w:rPr>
        <w:t>smanjenja</w:t>
      </w:r>
      <w:r w:rsidR="002F4373">
        <w:rPr>
          <w:sz w:val="24"/>
          <w:szCs w:val="24"/>
        </w:rPr>
        <w:t xml:space="preserve"> je</w:t>
      </w:r>
      <w:r w:rsidR="00AD2200">
        <w:rPr>
          <w:sz w:val="24"/>
          <w:szCs w:val="24"/>
        </w:rPr>
        <w:t xml:space="preserve"> manji broj djece polaznika </w:t>
      </w:r>
      <w:proofErr w:type="spellStart"/>
      <w:r w:rsidR="00AD2200">
        <w:rPr>
          <w:sz w:val="24"/>
          <w:szCs w:val="24"/>
        </w:rPr>
        <w:t>predškole</w:t>
      </w:r>
      <w:proofErr w:type="spellEnd"/>
      <w:r w:rsidR="002F4373">
        <w:rPr>
          <w:sz w:val="24"/>
          <w:szCs w:val="24"/>
        </w:rPr>
        <w:t xml:space="preserve"> koje sufinancira Ministarstvo obrazovanja. </w:t>
      </w:r>
      <w:r>
        <w:rPr>
          <w:sz w:val="24"/>
          <w:szCs w:val="24"/>
        </w:rPr>
        <w:t xml:space="preserve">  </w:t>
      </w:r>
    </w:p>
    <w:p w:rsidR="005C6B51" w:rsidRPr="004A489F" w:rsidRDefault="005C6B51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(AOP 067) </w:t>
      </w:r>
      <w:r>
        <w:rPr>
          <w:sz w:val="24"/>
          <w:szCs w:val="24"/>
        </w:rPr>
        <w:t xml:space="preserve"> ostvarene su </w:t>
      </w:r>
      <w:r w:rsidR="002F4373">
        <w:rPr>
          <w:sz w:val="24"/>
          <w:szCs w:val="24"/>
        </w:rPr>
        <w:t xml:space="preserve">sa </w:t>
      </w:r>
      <w:r w:rsidR="00783FE3">
        <w:rPr>
          <w:sz w:val="24"/>
          <w:szCs w:val="24"/>
        </w:rPr>
        <w:t>18,</w:t>
      </w:r>
      <w:r w:rsidR="00AD2200">
        <w:rPr>
          <w:sz w:val="24"/>
          <w:szCs w:val="24"/>
        </w:rPr>
        <w:t>8</w:t>
      </w:r>
      <w:r w:rsidR="002F4373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u </w:t>
      </w:r>
      <w:r w:rsidR="002F4373">
        <w:rPr>
          <w:sz w:val="24"/>
          <w:szCs w:val="24"/>
        </w:rPr>
        <w:t xml:space="preserve">odnosu na proteklo razdoblje i to su </w:t>
      </w:r>
      <w:r>
        <w:rPr>
          <w:sz w:val="24"/>
          <w:szCs w:val="24"/>
        </w:rPr>
        <w:t xml:space="preserve">sredstva dobivena iz Grada Preloga za projekt „za obitelj“ u koji je uključen i naš vrtić. Dobivena sredstva su namijenjena za program produljenog boravka djece u vrtiću i smjenskog rada vrtića. </w:t>
      </w:r>
      <w:r w:rsidR="004A489F">
        <w:rPr>
          <w:sz w:val="24"/>
          <w:szCs w:val="24"/>
        </w:rPr>
        <w:t xml:space="preserve">Razlog velikog </w:t>
      </w:r>
      <w:r w:rsidR="00AD2200">
        <w:rPr>
          <w:sz w:val="24"/>
          <w:szCs w:val="24"/>
        </w:rPr>
        <w:t>smanjenja</w:t>
      </w:r>
      <w:r w:rsidR="004A489F">
        <w:rPr>
          <w:sz w:val="24"/>
          <w:szCs w:val="24"/>
        </w:rPr>
        <w:t xml:space="preserve"> primljenih sredstava tok</w:t>
      </w:r>
      <w:r w:rsidR="00783FE3">
        <w:rPr>
          <w:sz w:val="24"/>
          <w:szCs w:val="24"/>
        </w:rPr>
        <w:t>om</w:t>
      </w:r>
      <w:r w:rsidR="004A489F">
        <w:rPr>
          <w:sz w:val="24"/>
          <w:szCs w:val="24"/>
        </w:rPr>
        <w:t xml:space="preserve"> 20</w:t>
      </w:r>
      <w:r w:rsidR="00783FE3">
        <w:rPr>
          <w:sz w:val="24"/>
          <w:szCs w:val="24"/>
        </w:rPr>
        <w:t>2</w:t>
      </w:r>
      <w:r w:rsidR="00AD2200">
        <w:rPr>
          <w:sz w:val="24"/>
          <w:szCs w:val="24"/>
        </w:rPr>
        <w:t>1</w:t>
      </w:r>
      <w:r w:rsidR="004A489F">
        <w:rPr>
          <w:sz w:val="24"/>
          <w:szCs w:val="24"/>
        </w:rPr>
        <w:t xml:space="preserve">.g. </w:t>
      </w:r>
      <w:r w:rsidR="00783FE3">
        <w:rPr>
          <w:sz w:val="24"/>
          <w:szCs w:val="24"/>
        </w:rPr>
        <w:t xml:space="preserve">u odnosu na proteklu godinu </w:t>
      </w:r>
      <w:r w:rsidR="004A489F">
        <w:rPr>
          <w:sz w:val="24"/>
          <w:szCs w:val="24"/>
        </w:rPr>
        <w:t xml:space="preserve">je u tome što je </w:t>
      </w:r>
      <w:r w:rsidR="00AD2200">
        <w:rPr>
          <w:sz w:val="24"/>
          <w:szCs w:val="24"/>
        </w:rPr>
        <w:t>završio sa 04.03.2021.g.</w:t>
      </w:r>
    </w:p>
    <w:p w:rsidR="00AD2200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26 Ostali nespomenuti prihodi (AOP 116) </w:t>
      </w:r>
      <w:r>
        <w:rPr>
          <w:sz w:val="24"/>
          <w:szCs w:val="24"/>
        </w:rPr>
        <w:t xml:space="preserve">ostvareni su sa </w:t>
      </w:r>
      <w:r w:rsidR="00AD2200">
        <w:rPr>
          <w:sz w:val="24"/>
          <w:szCs w:val="24"/>
        </w:rPr>
        <w:t xml:space="preserve">121,5  </w:t>
      </w:r>
      <w:r w:rsidR="00AC3269">
        <w:rPr>
          <w:sz w:val="24"/>
          <w:szCs w:val="24"/>
        </w:rPr>
        <w:t>%</w:t>
      </w:r>
      <w:r>
        <w:rPr>
          <w:sz w:val="24"/>
          <w:szCs w:val="24"/>
        </w:rPr>
        <w:t xml:space="preserve"> u odnosu na prošlu godinu iz </w:t>
      </w:r>
      <w:r w:rsidR="00AD2200">
        <w:rPr>
          <w:sz w:val="24"/>
          <w:szCs w:val="24"/>
        </w:rPr>
        <w:t>razloga većeg broja polaznika djece u vrtićki program.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- 66</w:t>
      </w:r>
      <w:r w:rsidR="00AD22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Prihodi od prodaje proizvoda i robe te pruženih usluga i prihodi od donacija (AOP 123)  </w:t>
      </w:r>
      <w:r>
        <w:rPr>
          <w:sz w:val="24"/>
          <w:szCs w:val="24"/>
        </w:rPr>
        <w:t xml:space="preserve">ostvareni su </w:t>
      </w:r>
      <w:r w:rsidR="00AC3269">
        <w:rPr>
          <w:sz w:val="24"/>
          <w:szCs w:val="24"/>
        </w:rPr>
        <w:t xml:space="preserve">od </w:t>
      </w:r>
      <w:r w:rsidR="00AD2200">
        <w:rPr>
          <w:sz w:val="24"/>
          <w:szCs w:val="24"/>
        </w:rPr>
        <w:t>42,9</w:t>
      </w:r>
      <w:r>
        <w:rPr>
          <w:sz w:val="24"/>
          <w:szCs w:val="24"/>
        </w:rPr>
        <w:t xml:space="preserve"> % </w:t>
      </w:r>
      <w:r w:rsidR="004A489F">
        <w:rPr>
          <w:sz w:val="24"/>
          <w:szCs w:val="24"/>
        </w:rPr>
        <w:t xml:space="preserve"> u odnosu na proteklo razdoblje </w:t>
      </w:r>
      <w:r w:rsidR="00467091">
        <w:rPr>
          <w:sz w:val="24"/>
          <w:szCs w:val="24"/>
        </w:rPr>
        <w:t xml:space="preserve">iz razloga što nije </w:t>
      </w:r>
      <w:r w:rsidR="00AD2200">
        <w:rPr>
          <w:sz w:val="24"/>
          <w:szCs w:val="24"/>
        </w:rPr>
        <w:t>ostvaren planirani prihod od prodaje starog papira zbog njegove manje otkupne cijene</w:t>
      </w:r>
      <w:r w:rsidR="00467091">
        <w:rPr>
          <w:sz w:val="24"/>
          <w:szCs w:val="24"/>
        </w:rPr>
        <w:t xml:space="preserve">, </w:t>
      </w:r>
      <w:r w:rsidR="00AD2200">
        <w:rPr>
          <w:sz w:val="24"/>
          <w:szCs w:val="24"/>
        </w:rPr>
        <w:t xml:space="preserve">dok je </w:t>
      </w:r>
      <w:r w:rsidR="00ED7EE1">
        <w:rPr>
          <w:sz w:val="24"/>
          <w:szCs w:val="24"/>
        </w:rPr>
        <w:t>za</w:t>
      </w:r>
      <w:r w:rsidR="00467091">
        <w:rPr>
          <w:sz w:val="24"/>
          <w:szCs w:val="24"/>
        </w:rPr>
        <w:t xml:space="preserve"> iznajmljivanja prostora za učenje engleskog jezika zainteresiranih polaznika vrtića</w:t>
      </w:r>
      <w:r w:rsidR="00AD2200">
        <w:rPr>
          <w:sz w:val="24"/>
          <w:szCs w:val="24"/>
        </w:rPr>
        <w:t xml:space="preserve">  uplaćena samo 1. rata</w:t>
      </w:r>
    </w:p>
    <w:p w:rsidR="00ED7EE1" w:rsidRPr="00ED7EE1" w:rsidRDefault="00ED7EE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-3111 Plaće za redovan rad (AOP oznaka 49) </w:t>
      </w:r>
      <w:r>
        <w:rPr>
          <w:sz w:val="24"/>
          <w:szCs w:val="24"/>
        </w:rPr>
        <w:t>ostvareni su sa 113,1 % u odnosu na prošlu godinu iz razloga novog zapošljavanja a krajem godine su porasle plaće zaposlenicima.</w:t>
      </w:r>
    </w:p>
    <w:p w:rsidR="007E2EF9" w:rsidRDefault="005C6B51" w:rsidP="005C6B51">
      <w:pPr>
        <w:pStyle w:val="Bezproreda"/>
        <w:ind w:left="360"/>
        <w:rPr>
          <w:sz w:val="24"/>
          <w:szCs w:val="24"/>
        </w:rPr>
      </w:pPr>
      <w:r w:rsidRPr="00C7580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312 Ostali rashodi za zaposlene (AOP 15</w:t>
      </w:r>
      <w:r w:rsidR="002A2A1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ostvareni su sa </w:t>
      </w:r>
      <w:r w:rsidR="00467091">
        <w:rPr>
          <w:sz w:val="24"/>
          <w:szCs w:val="24"/>
        </w:rPr>
        <w:t>1</w:t>
      </w:r>
      <w:r w:rsidR="00ED7EE1">
        <w:rPr>
          <w:sz w:val="24"/>
          <w:szCs w:val="24"/>
        </w:rPr>
        <w:t>19,5</w:t>
      </w:r>
      <w:r>
        <w:rPr>
          <w:sz w:val="24"/>
          <w:szCs w:val="24"/>
        </w:rPr>
        <w:t xml:space="preserve"> % u odnosu na prošlogodišnje razdoblje iz razloga što je </w:t>
      </w:r>
      <w:r w:rsidR="007E2EF9">
        <w:rPr>
          <w:sz w:val="24"/>
          <w:szCs w:val="24"/>
        </w:rPr>
        <w:t xml:space="preserve">ove godine </w:t>
      </w:r>
      <w:r w:rsidR="00ED7EE1">
        <w:rPr>
          <w:sz w:val="24"/>
          <w:szCs w:val="24"/>
        </w:rPr>
        <w:t xml:space="preserve">veći broj </w:t>
      </w:r>
      <w:r w:rsidR="007E2EF9">
        <w:rPr>
          <w:sz w:val="24"/>
          <w:szCs w:val="24"/>
        </w:rPr>
        <w:t>djelatni</w:t>
      </w:r>
      <w:r w:rsidR="00ED7EE1">
        <w:rPr>
          <w:sz w:val="24"/>
          <w:szCs w:val="24"/>
        </w:rPr>
        <w:t>ka pa se iz tog razloga više izdvojilo za isplatu</w:t>
      </w:r>
      <w:r w:rsidR="007E2EF9">
        <w:rPr>
          <w:sz w:val="24"/>
          <w:szCs w:val="24"/>
        </w:rPr>
        <w:t xml:space="preserve"> regres</w:t>
      </w:r>
      <w:r w:rsidR="00ED7EE1">
        <w:rPr>
          <w:sz w:val="24"/>
          <w:szCs w:val="24"/>
        </w:rPr>
        <w:t>a,</w:t>
      </w:r>
      <w:r w:rsidR="007E2EF9">
        <w:rPr>
          <w:sz w:val="24"/>
          <w:szCs w:val="24"/>
        </w:rPr>
        <w:t xml:space="preserve"> božićnic</w:t>
      </w:r>
      <w:r w:rsidR="00ED7EE1">
        <w:rPr>
          <w:sz w:val="24"/>
          <w:szCs w:val="24"/>
        </w:rPr>
        <w:t>e</w:t>
      </w:r>
      <w:r w:rsidR="007E2EF9">
        <w:rPr>
          <w:sz w:val="24"/>
          <w:szCs w:val="24"/>
        </w:rPr>
        <w:t>,</w:t>
      </w:r>
      <w:r w:rsidR="00ED7EE1">
        <w:rPr>
          <w:sz w:val="24"/>
          <w:szCs w:val="24"/>
        </w:rPr>
        <w:t xml:space="preserve"> isplaćene su godišnje nagrade zaposlenicima </w:t>
      </w:r>
      <w:proofErr w:type="spellStart"/>
      <w:r w:rsidR="007E2EF9">
        <w:rPr>
          <w:sz w:val="24"/>
          <w:szCs w:val="24"/>
        </w:rPr>
        <w:t>zaposlenicima</w:t>
      </w:r>
      <w:proofErr w:type="spellEnd"/>
      <w:r w:rsidR="007E2EF9">
        <w:rPr>
          <w:sz w:val="24"/>
          <w:szCs w:val="24"/>
        </w:rPr>
        <w:t xml:space="preserve"> vrtića, dar za djecu zaposlenika a plaća se i prehrana po zaposleniku u iznosu od 15,00 kn po danu provedenom na poslu</w:t>
      </w:r>
      <w:r w:rsidR="00ED7EE1">
        <w:rPr>
          <w:sz w:val="24"/>
          <w:szCs w:val="24"/>
        </w:rPr>
        <w:t>.</w:t>
      </w:r>
    </w:p>
    <w:p w:rsidR="005C6B51" w:rsidRDefault="005C6B51" w:rsidP="005C6B51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 xml:space="preserve">-321 Naknade troškova zaposlenima (AOP oznaka161) </w:t>
      </w:r>
      <w:r w:rsidRPr="009F7178">
        <w:rPr>
          <w:sz w:val="24"/>
          <w:szCs w:val="24"/>
        </w:rPr>
        <w:t xml:space="preserve">ostvarene su sa </w:t>
      </w:r>
      <w:r w:rsidR="00ED7EE1">
        <w:rPr>
          <w:sz w:val="24"/>
          <w:szCs w:val="24"/>
        </w:rPr>
        <w:t>92,5</w:t>
      </w:r>
      <w:r w:rsidRPr="009F7178">
        <w:rPr>
          <w:sz w:val="24"/>
          <w:szCs w:val="24"/>
        </w:rPr>
        <w:t xml:space="preserve"> % u</w:t>
      </w:r>
      <w:r>
        <w:rPr>
          <w:b/>
          <w:sz w:val="24"/>
          <w:szCs w:val="24"/>
        </w:rPr>
        <w:t xml:space="preserve">              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</w:t>
      </w:r>
      <w:r w:rsidR="00ED7EE1">
        <w:rPr>
          <w:sz w:val="24"/>
          <w:szCs w:val="24"/>
        </w:rPr>
        <w:t xml:space="preserve">je završio projekt „za obitelj“ početkom </w:t>
      </w:r>
      <w:r w:rsidR="00F324E0">
        <w:rPr>
          <w:sz w:val="24"/>
          <w:szCs w:val="24"/>
        </w:rPr>
        <w:t>ožujka pa djelatnici vrtića više nisu odlazili na seminare i radionice a ravnateljica na tečaj engleskog jezika. Sve navedene aktivnosti su se  prije provodile u sklopu navedenog projekta.</w:t>
      </w:r>
    </w:p>
    <w:p w:rsidR="00747788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-322 Rashodi za materijal i energiju (AOP 166) </w:t>
      </w:r>
      <w:r>
        <w:rPr>
          <w:sz w:val="24"/>
          <w:szCs w:val="24"/>
        </w:rPr>
        <w:t xml:space="preserve">ostvareni su sa </w:t>
      </w:r>
      <w:r w:rsidR="00F324E0">
        <w:rPr>
          <w:sz w:val="24"/>
          <w:szCs w:val="24"/>
        </w:rPr>
        <w:t>80,8</w:t>
      </w:r>
      <w:r>
        <w:rPr>
          <w:sz w:val="24"/>
          <w:szCs w:val="24"/>
        </w:rPr>
        <w:t xml:space="preserve"> % u odnosu na proteklu</w:t>
      </w:r>
      <w:r w:rsidR="00F324E0">
        <w:rPr>
          <w:sz w:val="24"/>
          <w:szCs w:val="24"/>
        </w:rPr>
        <w:t>. Povećani rashodi su zabilje</w:t>
      </w:r>
      <w:r w:rsidR="0071428A">
        <w:rPr>
          <w:sz w:val="24"/>
          <w:szCs w:val="24"/>
        </w:rPr>
        <w:t>ž</w:t>
      </w:r>
      <w:r w:rsidR="00F324E0">
        <w:rPr>
          <w:sz w:val="24"/>
          <w:szCs w:val="24"/>
        </w:rPr>
        <w:t xml:space="preserve">eni </w:t>
      </w:r>
      <w:r w:rsidR="0071428A">
        <w:rPr>
          <w:sz w:val="24"/>
          <w:szCs w:val="24"/>
        </w:rPr>
        <w:t xml:space="preserve">za nabavu tonera, cijene namirnicama i </w:t>
      </w:r>
      <w:r w:rsidR="0071428A">
        <w:rPr>
          <w:sz w:val="24"/>
          <w:szCs w:val="24"/>
        </w:rPr>
        <w:lastRenderedPageBreak/>
        <w:t xml:space="preserve">energentima su porasle, za </w:t>
      </w:r>
      <w:proofErr w:type="spellStart"/>
      <w:r w:rsidR="0071428A">
        <w:rPr>
          <w:sz w:val="24"/>
          <w:szCs w:val="24"/>
        </w:rPr>
        <w:t>invensticijsko</w:t>
      </w:r>
      <w:proofErr w:type="spellEnd"/>
      <w:r w:rsidR="0071428A">
        <w:rPr>
          <w:sz w:val="24"/>
          <w:szCs w:val="24"/>
        </w:rPr>
        <w:t xml:space="preserve"> održavanje potrošilo se za nabavu novih dozatora</w:t>
      </w:r>
      <w:r w:rsidR="00747788">
        <w:rPr>
          <w:sz w:val="24"/>
          <w:szCs w:val="24"/>
        </w:rPr>
        <w:t xml:space="preserve">, </w:t>
      </w:r>
      <w:proofErr w:type="spellStart"/>
      <w:r w:rsidR="00747788">
        <w:rPr>
          <w:sz w:val="24"/>
          <w:szCs w:val="24"/>
        </w:rPr>
        <w:t>wc</w:t>
      </w:r>
      <w:proofErr w:type="spellEnd"/>
      <w:r w:rsidR="00747788">
        <w:rPr>
          <w:sz w:val="24"/>
          <w:szCs w:val="24"/>
        </w:rPr>
        <w:t xml:space="preserve"> dasaka, miješalice i sifona za umivaonike</w:t>
      </w:r>
      <w:r w:rsidR="0071428A">
        <w:rPr>
          <w:sz w:val="24"/>
          <w:szCs w:val="24"/>
        </w:rPr>
        <w:t xml:space="preserve"> </w:t>
      </w:r>
      <w:r w:rsidR="00747788">
        <w:rPr>
          <w:sz w:val="24"/>
          <w:szCs w:val="24"/>
        </w:rPr>
        <w:t>u</w:t>
      </w:r>
      <w:r w:rsidR="0071428A">
        <w:rPr>
          <w:sz w:val="24"/>
          <w:szCs w:val="24"/>
        </w:rPr>
        <w:t xml:space="preserve"> prostor</w:t>
      </w:r>
      <w:r w:rsidR="00747788">
        <w:rPr>
          <w:sz w:val="24"/>
          <w:szCs w:val="24"/>
        </w:rPr>
        <w:t>ima</w:t>
      </w:r>
      <w:r w:rsidR="0071428A">
        <w:rPr>
          <w:sz w:val="24"/>
          <w:szCs w:val="24"/>
        </w:rPr>
        <w:t xml:space="preserve"> WC-a</w:t>
      </w:r>
      <w:r w:rsidR="00747788">
        <w:rPr>
          <w:sz w:val="24"/>
          <w:szCs w:val="24"/>
        </w:rPr>
        <w:t xml:space="preserve">. dok se pod vanjska igrala za jasličku skupinu postavljala umjetna trava i </w:t>
      </w:r>
      <w:proofErr w:type="spellStart"/>
      <w:r w:rsidR="00747788">
        <w:rPr>
          <w:sz w:val="24"/>
          <w:szCs w:val="24"/>
        </w:rPr>
        <w:t>antistresne</w:t>
      </w:r>
      <w:proofErr w:type="spellEnd"/>
      <w:r w:rsidR="00747788">
        <w:rPr>
          <w:sz w:val="24"/>
          <w:szCs w:val="24"/>
        </w:rPr>
        <w:t xml:space="preserve"> podloge.</w:t>
      </w:r>
    </w:p>
    <w:p w:rsidR="00747788" w:rsidRPr="00747788" w:rsidRDefault="00747788" w:rsidP="005C6B51">
      <w:pPr>
        <w:pStyle w:val="Bezproreda"/>
        <w:ind w:left="360"/>
        <w:rPr>
          <w:sz w:val="24"/>
          <w:szCs w:val="24"/>
        </w:rPr>
      </w:pPr>
      <w:r w:rsidRPr="00747788">
        <w:rPr>
          <w:sz w:val="24"/>
          <w:szCs w:val="24"/>
        </w:rPr>
        <w:t xml:space="preserve">Znatno umanjenje postoji na kontu sitnog inventara iz razloga što je </w:t>
      </w:r>
      <w:r>
        <w:rPr>
          <w:sz w:val="24"/>
          <w:szCs w:val="24"/>
        </w:rPr>
        <w:t>u prethodnoj godini dobivena velika količina didaktičkih igračaka i drugih potrepština preko projekta „za obitelj“ pa ove godine nije bilo potrebe za novom nabavom istih. Službena i radna odjeća i obuća se ne nabavlja svake godine pa se tokom ove godine nabavila samo novozaposlenim djelatnicima.</w:t>
      </w:r>
    </w:p>
    <w:p w:rsidR="005C6B51" w:rsidRPr="008475D8" w:rsidRDefault="005C6B51" w:rsidP="005C6B51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FE40AC">
        <w:rPr>
          <w:b/>
          <w:sz w:val="24"/>
          <w:szCs w:val="24"/>
        </w:rPr>
        <w:t>3</w:t>
      </w:r>
      <w:r w:rsidR="000E6C16">
        <w:rPr>
          <w:b/>
          <w:sz w:val="24"/>
          <w:szCs w:val="24"/>
        </w:rPr>
        <w:t xml:space="preserve"> Rashodi za </w:t>
      </w:r>
      <w:r w:rsidR="00FE40AC">
        <w:rPr>
          <w:b/>
          <w:sz w:val="24"/>
          <w:szCs w:val="24"/>
        </w:rPr>
        <w:t xml:space="preserve">usluge </w:t>
      </w:r>
      <w:r w:rsidR="000E6C16">
        <w:rPr>
          <w:b/>
          <w:sz w:val="24"/>
          <w:szCs w:val="24"/>
        </w:rPr>
        <w:t>(AO</w:t>
      </w:r>
      <w:r w:rsidRPr="008F612B">
        <w:rPr>
          <w:b/>
          <w:sz w:val="24"/>
          <w:szCs w:val="24"/>
        </w:rPr>
        <w:t>P oznaka 1</w:t>
      </w:r>
      <w:r w:rsidR="00FE40AC">
        <w:rPr>
          <w:b/>
          <w:sz w:val="24"/>
          <w:szCs w:val="24"/>
        </w:rPr>
        <w:t>7</w:t>
      </w:r>
      <w:r w:rsidR="000E6C16">
        <w:rPr>
          <w:b/>
          <w:sz w:val="24"/>
          <w:szCs w:val="24"/>
        </w:rPr>
        <w:t>2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 xml:space="preserve">ostvarene su </w:t>
      </w:r>
      <w:r w:rsidR="00652843">
        <w:rPr>
          <w:sz w:val="24"/>
          <w:szCs w:val="24"/>
        </w:rPr>
        <w:t xml:space="preserve">sa </w:t>
      </w:r>
      <w:r w:rsidR="000E6C16">
        <w:rPr>
          <w:sz w:val="24"/>
          <w:szCs w:val="24"/>
        </w:rPr>
        <w:t>121,8</w:t>
      </w:r>
      <w:r w:rsidR="008475D8">
        <w:rPr>
          <w:sz w:val="24"/>
          <w:szCs w:val="24"/>
        </w:rPr>
        <w:t xml:space="preserve">% </w:t>
      </w:r>
      <w:r w:rsidR="006528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iz razloga što </w:t>
      </w:r>
      <w:r w:rsidR="008475D8">
        <w:rPr>
          <w:sz w:val="24"/>
          <w:szCs w:val="24"/>
        </w:rPr>
        <w:t xml:space="preserve">su </w:t>
      </w:r>
      <w:r w:rsidR="000E6C16">
        <w:rPr>
          <w:sz w:val="24"/>
          <w:szCs w:val="24"/>
        </w:rPr>
        <w:t xml:space="preserve">povećani troškovi telefona, </w:t>
      </w:r>
      <w:r w:rsidR="005E149D">
        <w:rPr>
          <w:sz w:val="24"/>
          <w:szCs w:val="24"/>
        </w:rPr>
        <w:t xml:space="preserve"> češće korištenje usluga zbrinjavanja i pražnjenja otpadnih voda</w:t>
      </w:r>
      <w:r w:rsidR="000E6C16">
        <w:rPr>
          <w:sz w:val="24"/>
          <w:szCs w:val="24"/>
        </w:rPr>
        <w:t xml:space="preserve">, </w:t>
      </w:r>
      <w:r w:rsidR="00C660E7">
        <w:rPr>
          <w:sz w:val="24"/>
          <w:szCs w:val="24"/>
        </w:rPr>
        <w:t>za zbog većeg broja zaposlenika bilo je potrebno veće izdvajanje za zdravstvene preglede.</w:t>
      </w:r>
    </w:p>
    <w:p w:rsidR="005E149D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t xml:space="preserve">-329 Ostali nespomenuti rashodi poslovanja (AOP oznaka185) </w:t>
      </w:r>
      <w:r w:rsidRPr="008F612B">
        <w:rPr>
          <w:sz w:val="24"/>
          <w:szCs w:val="24"/>
        </w:rPr>
        <w:t xml:space="preserve">iznose </w:t>
      </w:r>
      <w:r w:rsidR="00B636E4">
        <w:rPr>
          <w:sz w:val="24"/>
          <w:szCs w:val="24"/>
        </w:rPr>
        <w:t>54,4</w:t>
      </w:r>
      <w:r w:rsidRPr="008F612B">
        <w:rPr>
          <w:sz w:val="24"/>
          <w:szCs w:val="24"/>
        </w:rPr>
        <w:t xml:space="preserve"> % u odnosu na prošlo razdoblje a razlog </w:t>
      </w:r>
      <w:r w:rsidR="00B636E4">
        <w:rPr>
          <w:sz w:val="24"/>
          <w:szCs w:val="24"/>
        </w:rPr>
        <w:t xml:space="preserve">smanjenja ja to što je prošle godine </w:t>
      </w:r>
      <w:r w:rsidR="007F1B97">
        <w:rPr>
          <w:sz w:val="24"/>
          <w:szCs w:val="24"/>
        </w:rPr>
        <w:t xml:space="preserve">na </w:t>
      </w:r>
      <w:r w:rsidR="00B636E4">
        <w:rPr>
          <w:sz w:val="24"/>
          <w:szCs w:val="24"/>
        </w:rPr>
        <w:t>tom</w:t>
      </w:r>
      <w:r w:rsidR="007F1B97">
        <w:rPr>
          <w:sz w:val="24"/>
          <w:szCs w:val="24"/>
        </w:rPr>
        <w:t xml:space="preserve"> konto knjižen</w:t>
      </w:r>
      <w:r w:rsidR="005E149D">
        <w:rPr>
          <w:sz w:val="24"/>
          <w:szCs w:val="24"/>
        </w:rPr>
        <w:t>o osposobljavanje djelatnika iz domene ZNR, ZOP-a i izdavanja zapisnika o tome</w:t>
      </w:r>
      <w:r w:rsidR="00B636E4">
        <w:rPr>
          <w:sz w:val="24"/>
          <w:szCs w:val="24"/>
        </w:rPr>
        <w:t xml:space="preserve"> kojeg ove godine nije bilo.</w:t>
      </w:r>
    </w:p>
    <w:p w:rsidR="00B636E4" w:rsidRPr="00B636E4" w:rsidRDefault="00B636E4" w:rsidP="005C6B51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 xml:space="preserve">-3431 </w:t>
      </w:r>
      <w:r w:rsidR="0055551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ankarske usluge i usluge platnog prometa (AOP oznaka 206) </w:t>
      </w:r>
      <w:r w:rsidR="00555519">
        <w:rPr>
          <w:sz w:val="24"/>
          <w:szCs w:val="24"/>
        </w:rPr>
        <w:t xml:space="preserve">iznose 128,8 % u odnosu na prethodnu godinu što ovisi o količini platnih naloga. </w:t>
      </w:r>
    </w:p>
    <w:p w:rsidR="000B1085" w:rsidRDefault="006F0AA6" w:rsidP="000B1085">
      <w:pPr>
        <w:pStyle w:val="Bezproreda"/>
        <w:ind w:left="345"/>
        <w:rPr>
          <w:sz w:val="24"/>
          <w:szCs w:val="24"/>
        </w:rPr>
      </w:pPr>
      <w:r w:rsidRPr="006F0AA6">
        <w:rPr>
          <w:b/>
          <w:sz w:val="24"/>
          <w:szCs w:val="24"/>
        </w:rPr>
        <w:t>-</w:t>
      </w:r>
      <w:r w:rsidR="003D36A4" w:rsidRPr="006F0A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422 Postrojenja i oprema (AOP 360</w:t>
      </w:r>
      <w:r w:rsidR="005F283F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AB0090">
        <w:rPr>
          <w:b/>
          <w:sz w:val="24"/>
          <w:szCs w:val="24"/>
        </w:rPr>
        <w:t xml:space="preserve">imaju </w:t>
      </w:r>
      <w:r>
        <w:rPr>
          <w:sz w:val="24"/>
          <w:szCs w:val="24"/>
        </w:rPr>
        <w:t xml:space="preserve"> indeks ostvarenja </w:t>
      </w:r>
      <w:r w:rsidR="00AB0090">
        <w:rPr>
          <w:sz w:val="24"/>
          <w:szCs w:val="24"/>
        </w:rPr>
        <w:t xml:space="preserve">od </w:t>
      </w:r>
      <w:r w:rsidR="00555519">
        <w:rPr>
          <w:sz w:val="24"/>
          <w:szCs w:val="24"/>
        </w:rPr>
        <w:t>19,9 %</w:t>
      </w:r>
      <w:r w:rsidR="00AB0090">
        <w:rPr>
          <w:sz w:val="24"/>
          <w:szCs w:val="24"/>
        </w:rPr>
        <w:t xml:space="preserve"> u odnosu na prošlogodišnje razdoblje iz razloga </w:t>
      </w:r>
      <w:r w:rsidR="000B1085">
        <w:rPr>
          <w:sz w:val="24"/>
          <w:szCs w:val="24"/>
        </w:rPr>
        <w:t xml:space="preserve">ovogodišnje nabave jednog tv prijemnika (3.086,55 kn), miksera za kuhinju (3.625,00 kn) i </w:t>
      </w:r>
      <w:proofErr w:type="spellStart"/>
      <w:r w:rsidR="000B1085">
        <w:rPr>
          <w:sz w:val="24"/>
          <w:szCs w:val="24"/>
        </w:rPr>
        <w:t>ljuštilicu</w:t>
      </w:r>
      <w:proofErr w:type="spellEnd"/>
      <w:r w:rsidR="000B1085">
        <w:rPr>
          <w:sz w:val="24"/>
          <w:szCs w:val="24"/>
        </w:rPr>
        <w:t xml:space="preserve"> za krumpir (9.325,00 kn), dok se prošle godine dobila oprema preko projekta „za obitelj“.</w:t>
      </w:r>
    </w:p>
    <w:p w:rsidR="000B1085" w:rsidRDefault="000B1085" w:rsidP="000B1085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5C6B51" w:rsidRPr="00083E58">
        <w:rPr>
          <w:b/>
          <w:sz w:val="24"/>
          <w:szCs w:val="24"/>
        </w:rPr>
        <w:t>11 stanje novčanih sredstava na kraju izvještajnog razdoblja (AOP oznaka 64</w:t>
      </w:r>
      <w:r w:rsidR="005C6B51">
        <w:rPr>
          <w:b/>
          <w:sz w:val="24"/>
          <w:szCs w:val="24"/>
        </w:rPr>
        <w:t>1</w:t>
      </w:r>
      <w:r w:rsidR="005C6B51" w:rsidRPr="00083E58">
        <w:rPr>
          <w:b/>
          <w:sz w:val="24"/>
          <w:szCs w:val="24"/>
        </w:rPr>
        <w:t>)</w:t>
      </w:r>
      <w:r w:rsidR="005C6B51" w:rsidRPr="00083E58">
        <w:rPr>
          <w:sz w:val="24"/>
          <w:szCs w:val="24"/>
        </w:rPr>
        <w:t xml:space="preserve"> </w:t>
      </w:r>
      <w:r w:rsidR="005C6B51">
        <w:rPr>
          <w:sz w:val="24"/>
          <w:szCs w:val="24"/>
        </w:rPr>
        <w:t xml:space="preserve">iznosi </w:t>
      </w:r>
      <w:r w:rsidR="005C6B51" w:rsidRPr="00083E58">
        <w:rPr>
          <w:sz w:val="24"/>
          <w:szCs w:val="24"/>
        </w:rPr>
        <w:t xml:space="preserve"> </w:t>
      </w:r>
      <w:r>
        <w:rPr>
          <w:sz w:val="24"/>
          <w:szCs w:val="24"/>
        </w:rPr>
        <w:t>54,9</w:t>
      </w:r>
      <w:r w:rsidR="005C6B51" w:rsidRPr="00083E58">
        <w:rPr>
          <w:sz w:val="24"/>
          <w:szCs w:val="24"/>
        </w:rPr>
        <w:t xml:space="preserve"> % u odnosu na prošlogodišnje razdoblje a razlog</w:t>
      </w:r>
      <w:r w:rsidR="00D928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smanjenja je </w:t>
      </w:r>
      <w:r w:rsidR="00C34DE6">
        <w:rPr>
          <w:sz w:val="24"/>
          <w:szCs w:val="24"/>
        </w:rPr>
        <w:t xml:space="preserve">završetak  projekta „za obitelj“ koji je provodio Grad Prelog iz </w:t>
      </w:r>
      <w:r w:rsidR="003E0996">
        <w:rPr>
          <w:sz w:val="24"/>
          <w:szCs w:val="24"/>
        </w:rPr>
        <w:t>kojega su se</w:t>
      </w:r>
      <w:r w:rsidR="00C34DE6">
        <w:rPr>
          <w:sz w:val="24"/>
          <w:szCs w:val="24"/>
        </w:rPr>
        <w:t xml:space="preserve"> financiral</w:t>
      </w:r>
      <w:r w:rsidR="003E0996">
        <w:rPr>
          <w:sz w:val="24"/>
          <w:szCs w:val="24"/>
        </w:rPr>
        <w:t>e</w:t>
      </w:r>
      <w:r w:rsidR="00C34DE6">
        <w:rPr>
          <w:sz w:val="24"/>
          <w:szCs w:val="24"/>
        </w:rPr>
        <w:t xml:space="preserve"> plaće, stručna osposobljavanja zaposlenika koji su radili u projektu, pokrivali su  trošak prehrane djece koja su koristila usluge projekta. Po završetku projekta te su se usluge vrtića nastavile zadržavanjem upisanog broja djece, zadržani su djelatnici koji su </w:t>
      </w:r>
      <w:r w:rsidR="003E0996">
        <w:rPr>
          <w:sz w:val="24"/>
          <w:szCs w:val="24"/>
        </w:rPr>
        <w:t>se zaposlili za potrebe projekta</w:t>
      </w:r>
      <w:r w:rsidR="00C34DE6">
        <w:rPr>
          <w:sz w:val="24"/>
          <w:szCs w:val="24"/>
        </w:rPr>
        <w:t xml:space="preserve"> a troškove </w:t>
      </w:r>
      <w:r w:rsidR="003E0996">
        <w:rPr>
          <w:sz w:val="24"/>
          <w:szCs w:val="24"/>
        </w:rPr>
        <w:t>njihovih plaća kao i materijalnih prava snosio je vrtić.</w:t>
      </w:r>
      <w:r w:rsidR="00C34DE6">
        <w:rPr>
          <w:sz w:val="24"/>
          <w:szCs w:val="24"/>
        </w:rPr>
        <w:t xml:space="preserve">  </w:t>
      </w:r>
    </w:p>
    <w:p w:rsidR="000B1085" w:rsidRDefault="000B1085" w:rsidP="000B1085">
      <w:pPr>
        <w:pStyle w:val="Bezproreda"/>
        <w:ind w:left="345"/>
        <w:rPr>
          <w:b/>
          <w:sz w:val="24"/>
          <w:szCs w:val="24"/>
        </w:rPr>
      </w:pPr>
    </w:p>
    <w:p w:rsidR="000B1085" w:rsidRDefault="000B1085" w:rsidP="000B1085">
      <w:pPr>
        <w:pStyle w:val="Bezproreda"/>
        <w:ind w:left="345"/>
        <w:rPr>
          <w:b/>
          <w:sz w:val="24"/>
          <w:szCs w:val="24"/>
        </w:rPr>
      </w:pPr>
    </w:p>
    <w:p w:rsidR="005C6B51" w:rsidRDefault="005C6B51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627F4A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3713D9">
        <w:rPr>
          <w:sz w:val="24"/>
          <w:szCs w:val="24"/>
        </w:rPr>
        <w:t>101.059,04 kn.</w:t>
      </w:r>
    </w:p>
    <w:p w:rsidR="00627F4A" w:rsidRPr="00B53BCD" w:rsidRDefault="00627F4A" w:rsidP="00B53BCD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>nedospjele obveze se odnose 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</w:t>
      </w:r>
      <w:r w:rsidR="00627F4A">
        <w:rPr>
          <w:sz w:val="24"/>
          <w:szCs w:val="24"/>
        </w:rPr>
        <w:t>, prehranu</w:t>
      </w:r>
      <w:r>
        <w:rPr>
          <w:sz w:val="24"/>
          <w:szCs w:val="24"/>
        </w:rPr>
        <w:t xml:space="preserve"> i prijevoz</w:t>
      </w:r>
      <w:r w:rsidR="005C6B51" w:rsidRPr="000849B0">
        <w:rPr>
          <w:sz w:val="24"/>
          <w:szCs w:val="24"/>
        </w:rPr>
        <w:t xml:space="preserve"> za prosinac 20</w:t>
      </w:r>
      <w:r w:rsidR="00627F4A">
        <w:rPr>
          <w:sz w:val="24"/>
          <w:szCs w:val="24"/>
        </w:rPr>
        <w:t>2</w:t>
      </w:r>
      <w:r w:rsidR="003713D9">
        <w:rPr>
          <w:sz w:val="24"/>
          <w:szCs w:val="24"/>
        </w:rPr>
        <w:t>1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 w:rsidR="003713D9">
        <w:rPr>
          <w:sz w:val="24"/>
          <w:szCs w:val="24"/>
        </w:rPr>
        <w:t>86.239,07</w:t>
      </w:r>
      <w:r w:rsidR="005C6B51" w:rsidRPr="000849B0">
        <w:rPr>
          <w:sz w:val="24"/>
          <w:szCs w:val="24"/>
        </w:rPr>
        <w:t>) koja se isplaćuje u siječnju 20</w:t>
      </w:r>
      <w:r>
        <w:rPr>
          <w:sz w:val="24"/>
          <w:szCs w:val="24"/>
        </w:rPr>
        <w:t>2</w:t>
      </w:r>
      <w:r w:rsidR="003713D9">
        <w:rPr>
          <w:sz w:val="24"/>
          <w:szCs w:val="24"/>
        </w:rPr>
        <w:t>2</w:t>
      </w:r>
      <w:r w:rsidR="005C6B51" w:rsidRPr="000849B0">
        <w:rPr>
          <w:sz w:val="24"/>
          <w:szCs w:val="24"/>
        </w:rPr>
        <w:t xml:space="preserve">.g. </w:t>
      </w:r>
    </w:p>
    <w:p w:rsidR="00627F4A" w:rsidRPr="00990287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obveze za materijalne rashode u iznosu od </w:t>
      </w:r>
      <w:r w:rsidR="003713D9">
        <w:rPr>
          <w:sz w:val="24"/>
          <w:szCs w:val="24"/>
        </w:rPr>
        <w:t>14.319,97</w:t>
      </w:r>
      <w:r>
        <w:rPr>
          <w:sz w:val="24"/>
          <w:szCs w:val="24"/>
        </w:rPr>
        <w:t>kn</w:t>
      </w:r>
      <w:r w:rsidR="00990287">
        <w:rPr>
          <w:sz w:val="24"/>
          <w:szCs w:val="24"/>
        </w:rPr>
        <w:t xml:space="preserve"> – dospijeće siječanj 202</w:t>
      </w:r>
      <w:r w:rsidR="003713D9">
        <w:rPr>
          <w:sz w:val="24"/>
          <w:szCs w:val="24"/>
        </w:rPr>
        <w:t>2</w:t>
      </w:r>
      <w:r w:rsidR="00990287">
        <w:rPr>
          <w:sz w:val="24"/>
          <w:szCs w:val="24"/>
        </w:rPr>
        <w:t>.g.</w:t>
      </w:r>
    </w:p>
    <w:p w:rsidR="00990287" w:rsidRPr="00B53BCD" w:rsidRDefault="00990287" w:rsidP="00990287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 xml:space="preserve">dospjele obveze se odnose na: </w:t>
      </w:r>
    </w:p>
    <w:p w:rsidR="005C6B51" w:rsidRPr="003713D9" w:rsidRDefault="005C6B51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 obveze za materijalne rashode </w:t>
      </w:r>
      <w:r w:rsidR="00990287">
        <w:rPr>
          <w:sz w:val="24"/>
          <w:szCs w:val="24"/>
        </w:rPr>
        <w:t xml:space="preserve">u iznosu od </w:t>
      </w:r>
      <w:r w:rsidR="003713D9">
        <w:rPr>
          <w:sz w:val="24"/>
          <w:szCs w:val="24"/>
        </w:rPr>
        <w:t>500,00</w:t>
      </w:r>
      <w:r w:rsidR="00990287">
        <w:rPr>
          <w:sz w:val="24"/>
          <w:szCs w:val="24"/>
        </w:rPr>
        <w:t>kn</w:t>
      </w:r>
      <w:r w:rsidR="003713D9">
        <w:rPr>
          <w:sz w:val="24"/>
          <w:szCs w:val="24"/>
        </w:rPr>
        <w:t>.</w:t>
      </w:r>
    </w:p>
    <w:p w:rsidR="003713D9" w:rsidRDefault="003713D9" w:rsidP="003713D9">
      <w:pPr>
        <w:pStyle w:val="Bezproreda"/>
        <w:rPr>
          <w:sz w:val="24"/>
          <w:szCs w:val="24"/>
        </w:rPr>
      </w:pPr>
    </w:p>
    <w:p w:rsidR="003713D9" w:rsidRDefault="003713D9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3713D9">
        <w:rPr>
          <w:b/>
          <w:sz w:val="24"/>
          <w:szCs w:val="24"/>
        </w:rPr>
        <w:t>Bilješke uz</w:t>
      </w:r>
      <w:r>
        <w:rPr>
          <w:b/>
          <w:sz w:val="24"/>
          <w:szCs w:val="24"/>
        </w:rPr>
        <w:t xml:space="preserve"> izvještaj o rashodima prema funkcijskoj klasifikaciji</w:t>
      </w:r>
    </w:p>
    <w:p w:rsidR="003713D9" w:rsidRDefault="003713D9" w:rsidP="003713D9">
      <w:pPr>
        <w:pStyle w:val="Bezproreda"/>
        <w:ind w:left="720"/>
        <w:rPr>
          <w:sz w:val="24"/>
          <w:szCs w:val="24"/>
        </w:rPr>
      </w:pPr>
    </w:p>
    <w:p w:rsidR="003713D9" w:rsidRPr="003713D9" w:rsidRDefault="003713D9" w:rsidP="003713D9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3713D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096 Dodatne usluge u obrazovanju (AOP oznaka 122) </w:t>
      </w:r>
      <w:r w:rsidR="00475172">
        <w:rPr>
          <w:sz w:val="24"/>
          <w:szCs w:val="24"/>
        </w:rPr>
        <w:t>ima ostvarenje od 147,5 % u odnosu a prošlogodišnje razdoblje a odnosi se na trošak prehrane. Više se izdvajalo za namirnice zbog većeg broja djece i poskupljenja namirnica tokom godine.</w:t>
      </w:r>
    </w:p>
    <w:p w:rsidR="00B53BCD" w:rsidRDefault="00B53BCD" w:rsidP="00B53BCD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B53BCD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475172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lastRenderedPageBreak/>
        <w:t xml:space="preserve">Bilješke </w:t>
      </w:r>
      <w:r>
        <w:rPr>
          <w:b/>
          <w:sz w:val="24"/>
          <w:szCs w:val="24"/>
        </w:rPr>
        <w:t>uz bilancu</w:t>
      </w:r>
    </w:p>
    <w:p w:rsidR="00475172" w:rsidRDefault="00475172" w:rsidP="00475172">
      <w:pPr>
        <w:pStyle w:val="Bezproreda"/>
        <w:ind w:left="660"/>
        <w:rPr>
          <w:b/>
          <w:sz w:val="24"/>
          <w:szCs w:val="24"/>
        </w:rPr>
      </w:pPr>
    </w:p>
    <w:p w:rsidR="00475172" w:rsidRPr="00B2045D" w:rsidRDefault="00475172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Potraživanja za prihode poslovanja (AOP oznaka 141) </w:t>
      </w:r>
      <w:r>
        <w:rPr>
          <w:sz w:val="24"/>
          <w:szCs w:val="24"/>
        </w:rPr>
        <w:t>iznosi 134,6 % u odnosu na prošlogodišnje razdoblje a razlog je veći broj roditelja koji nisu podmirili svoje obveze prema vrtiću.</w:t>
      </w:r>
    </w:p>
    <w:p w:rsidR="00B2045D" w:rsidRPr="00B2045D" w:rsidRDefault="00B2045D" w:rsidP="00B2045D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 Rashodi budućih razdoblja i nedospjela naplata prihoda (AOP oznaka 165) </w:t>
      </w:r>
      <w:r>
        <w:rPr>
          <w:sz w:val="24"/>
          <w:szCs w:val="24"/>
        </w:rPr>
        <w:t xml:space="preserve"> iznose 145,6%  a odnose se na obvezu isplate plaća za 12/2021. koje su veće zbog novih koeficijenata.</w:t>
      </w:r>
      <w:r>
        <w:rPr>
          <w:b/>
          <w:sz w:val="24"/>
          <w:szCs w:val="24"/>
        </w:rPr>
        <w:t xml:space="preserve"> </w:t>
      </w:r>
    </w:p>
    <w:p w:rsidR="00B2045D" w:rsidRPr="00475172" w:rsidRDefault="00B2045D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12911 Potraživanja za naknade koje se refundiranju (AOP oznaka 261) </w:t>
      </w:r>
      <w:r>
        <w:rPr>
          <w:sz w:val="24"/>
          <w:szCs w:val="24"/>
        </w:rPr>
        <w:t>nemaju indeks u odnosu na prošlu godinu iz razloga što su potraživana namirena.</w:t>
      </w:r>
    </w:p>
    <w:p w:rsidR="00475172" w:rsidRPr="00475172" w:rsidRDefault="00475172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92211 Višak prihoda poslovanja (AOP oznaka 241) </w:t>
      </w:r>
      <w:r w:rsidR="00B2045D" w:rsidRPr="00B2045D">
        <w:rPr>
          <w:sz w:val="24"/>
          <w:szCs w:val="24"/>
        </w:rPr>
        <w:t>je</w:t>
      </w:r>
      <w:r w:rsidR="00B2045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50,8% u odnosu na prošlu godinu</w:t>
      </w:r>
      <w:r w:rsidR="00B20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045D">
        <w:rPr>
          <w:sz w:val="24"/>
          <w:szCs w:val="24"/>
        </w:rPr>
        <w:t>i iznosi 146.092,18 kn što je rezultat većih rashoda i manjih prihoda zbog završetka projekta „za obitelj“ .</w:t>
      </w:r>
    </w:p>
    <w:p w:rsidR="00475172" w:rsidRDefault="00475172" w:rsidP="00475172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475172">
      <w:pPr>
        <w:pStyle w:val="Bezproreda"/>
        <w:ind w:left="660"/>
        <w:rPr>
          <w:b/>
          <w:sz w:val="24"/>
          <w:szCs w:val="24"/>
        </w:rPr>
      </w:pPr>
    </w:p>
    <w:p w:rsidR="005C6B51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>Dječji vrtić tokom 20</w:t>
      </w:r>
      <w:r w:rsidR="00990287">
        <w:rPr>
          <w:sz w:val="24"/>
          <w:szCs w:val="24"/>
        </w:rPr>
        <w:t>2</w:t>
      </w:r>
      <w:r w:rsidR="003558B6">
        <w:rPr>
          <w:sz w:val="24"/>
          <w:szCs w:val="24"/>
        </w:rPr>
        <w:t>1</w:t>
      </w:r>
      <w:bookmarkStart w:id="0" w:name="_GoBack"/>
      <w:bookmarkEnd w:id="0"/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B2045D" w:rsidRDefault="00B2045D" w:rsidP="00B53BCD">
      <w:pPr>
        <w:pStyle w:val="Bezproreda"/>
        <w:ind w:left="660"/>
        <w:rPr>
          <w:sz w:val="24"/>
          <w:szCs w:val="24"/>
        </w:rPr>
      </w:pPr>
    </w:p>
    <w:p w:rsidR="00B2045D" w:rsidRPr="000849B0" w:rsidRDefault="00B2045D" w:rsidP="00B53BCD">
      <w:pPr>
        <w:pStyle w:val="Bezproreda"/>
        <w:ind w:left="660"/>
        <w:rPr>
          <w:b/>
          <w:sz w:val="24"/>
          <w:szCs w:val="24"/>
        </w:rPr>
      </w:pP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3713D9">
        <w:rPr>
          <w:sz w:val="24"/>
          <w:szCs w:val="24"/>
        </w:rPr>
        <w:t>31</w:t>
      </w:r>
      <w:r>
        <w:rPr>
          <w:sz w:val="24"/>
          <w:szCs w:val="24"/>
        </w:rPr>
        <w:t xml:space="preserve">. siječnja </w:t>
      </w:r>
      <w:r w:rsidR="00990287">
        <w:rPr>
          <w:sz w:val="24"/>
          <w:szCs w:val="24"/>
        </w:rPr>
        <w:t>202</w:t>
      </w:r>
      <w:r w:rsidR="003713D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160356" w:rsidRDefault="005C6B51" w:rsidP="005C6B51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5C6B51" w:rsidRDefault="005C6B51" w:rsidP="002F2F6F">
      <w:pPr>
        <w:pStyle w:val="Bezproreda"/>
        <w:ind w:left="660"/>
        <w:rPr>
          <w:b/>
        </w:rPr>
      </w:pPr>
    </w:p>
    <w:sectPr w:rsidR="005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B2B4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72AE2"/>
    <w:rsid w:val="00083E58"/>
    <w:rsid w:val="000849B0"/>
    <w:rsid w:val="000B1085"/>
    <w:rsid w:val="000B258E"/>
    <w:rsid w:val="000E6C16"/>
    <w:rsid w:val="00115D1B"/>
    <w:rsid w:val="001253B0"/>
    <w:rsid w:val="00160356"/>
    <w:rsid w:val="001B5141"/>
    <w:rsid w:val="00291B71"/>
    <w:rsid w:val="002A2A1F"/>
    <w:rsid w:val="002C54B3"/>
    <w:rsid w:val="002F2F6F"/>
    <w:rsid w:val="002F4373"/>
    <w:rsid w:val="0031492A"/>
    <w:rsid w:val="003558B6"/>
    <w:rsid w:val="003713D9"/>
    <w:rsid w:val="0039302B"/>
    <w:rsid w:val="003D36A4"/>
    <w:rsid w:val="003E0996"/>
    <w:rsid w:val="003F6519"/>
    <w:rsid w:val="004056B7"/>
    <w:rsid w:val="00467091"/>
    <w:rsid w:val="00475172"/>
    <w:rsid w:val="004A489F"/>
    <w:rsid w:val="004E498D"/>
    <w:rsid w:val="00534BA5"/>
    <w:rsid w:val="00550F68"/>
    <w:rsid w:val="00555519"/>
    <w:rsid w:val="00572B95"/>
    <w:rsid w:val="00580092"/>
    <w:rsid w:val="005C6B51"/>
    <w:rsid w:val="005E149D"/>
    <w:rsid w:val="005F283F"/>
    <w:rsid w:val="00617740"/>
    <w:rsid w:val="00621612"/>
    <w:rsid w:val="00627F4A"/>
    <w:rsid w:val="00652843"/>
    <w:rsid w:val="006532CE"/>
    <w:rsid w:val="0066675F"/>
    <w:rsid w:val="006708EC"/>
    <w:rsid w:val="00680868"/>
    <w:rsid w:val="006A268D"/>
    <w:rsid w:val="006F0AA6"/>
    <w:rsid w:val="00700766"/>
    <w:rsid w:val="0071428A"/>
    <w:rsid w:val="00747788"/>
    <w:rsid w:val="00767BF7"/>
    <w:rsid w:val="00783FE3"/>
    <w:rsid w:val="007E2EF9"/>
    <w:rsid w:val="007F1B97"/>
    <w:rsid w:val="007F72EF"/>
    <w:rsid w:val="00844B99"/>
    <w:rsid w:val="008475D8"/>
    <w:rsid w:val="008D52F6"/>
    <w:rsid w:val="008F612B"/>
    <w:rsid w:val="009232F4"/>
    <w:rsid w:val="00932378"/>
    <w:rsid w:val="00947BD5"/>
    <w:rsid w:val="00990287"/>
    <w:rsid w:val="009B3E03"/>
    <w:rsid w:val="009B66A2"/>
    <w:rsid w:val="009C7647"/>
    <w:rsid w:val="009F7178"/>
    <w:rsid w:val="00A60EA5"/>
    <w:rsid w:val="00AA16AF"/>
    <w:rsid w:val="00AA6CA4"/>
    <w:rsid w:val="00AB0090"/>
    <w:rsid w:val="00AC2FA9"/>
    <w:rsid w:val="00AC3269"/>
    <w:rsid w:val="00AD1971"/>
    <w:rsid w:val="00AD2200"/>
    <w:rsid w:val="00AF3673"/>
    <w:rsid w:val="00B2045D"/>
    <w:rsid w:val="00B53BCD"/>
    <w:rsid w:val="00B636E4"/>
    <w:rsid w:val="00B94C27"/>
    <w:rsid w:val="00C1077C"/>
    <w:rsid w:val="00C31B2E"/>
    <w:rsid w:val="00C34DE6"/>
    <w:rsid w:val="00C660E7"/>
    <w:rsid w:val="00C75808"/>
    <w:rsid w:val="00C84DB9"/>
    <w:rsid w:val="00CE1399"/>
    <w:rsid w:val="00CF25A8"/>
    <w:rsid w:val="00D92870"/>
    <w:rsid w:val="00DA4D64"/>
    <w:rsid w:val="00DD07D5"/>
    <w:rsid w:val="00DD630E"/>
    <w:rsid w:val="00DF44FA"/>
    <w:rsid w:val="00E4778D"/>
    <w:rsid w:val="00E80350"/>
    <w:rsid w:val="00ED469B"/>
    <w:rsid w:val="00ED7EE1"/>
    <w:rsid w:val="00F324E0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7CCC-A3B0-4ECF-9991-CA85441D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8</cp:revision>
  <cp:lastPrinted>2022-01-31T08:20:00Z</cp:lastPrinted>
  <dcterms:created xsi:type="dcterms:W3CDTF">2022-01-31T06:19:00Z</dcterms:created>
  <dcterms:modified xsi:type="dcterms:W3CDTF">2022-01-31T09:09:00Z</dcterms:modified>
</cp:coreProperties>
</file>