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51" w:rsidRDefault="005C6B51" w:rsidP="005C6B51">
      <w:pPr>
        <w:pStyle w:val="Bezproreda"/>
      </w:pPr>
      <w:r>
        <w:t>DJEČJI VRTIĆ KOCKAVICA</w:t>
      </w:r>
    </w:p>
    <w:p w:rsidR="005C6B51" w:rsidRDefault="005C6B51" w:rsidP="005C6B51">
      <w:pPr>
        <w:pStyle w:val="Bezproreda"/>
      </w:pPr>
      <w:r>
        <w:t>ANDRIJE HABUŠA 29B</w:t>
      </w:r>
    </w:p>
    <w:p w:rsidR="005C6B51" w:rsidRDefault="005C6B51" w:rsidP="005C6B51">
      <w:pPr>
        <w:pStyle w:val="Bezproreda"/>
      </w:pPr>
      <w:r>
        <w:t>40326 SVETA MARIJA</w:t>
      </w:r>
    </w:p>
    <w:p w:rsidR="005C6B51" w:rsidRDefault="005C6B51" w:rsidP="005C6B51">
      <w:pPr>
        <w:pStyle w:val="Bezproreda"/>
      </w:pPr>
    </w:p>
    <w:p w:rsidR="005C6B51" w:rsidRDefault="005C6B51" w:rsidP="005C6B51">
      <w:pPr>
        <w:pStyle w:val="Bezproreda"/>
      </w:pPr>
      <w:r>
        <w:t>OIB:56145874531</w:t>
      </w:r>
    </w:p>
    <w:p w:rsidR="005C6B51" w:rsidRDefault="005C6B51" w:rsidP="005C6B51">
      <w:pPr>
        <w:pStyle w:val="Bezproreda"/>
      </w:pPr>
      <w:r>
        <w:t>Matični broj:01390651</w:t>
      </w:r>
    </w:p>
    <w:p w:rsidR="005C6B51" w:rsidRDefault="005C6B51" w:rsidP="005C6B51">
      <w:pPr>
        <w:pStyle w:val="Bezproreda"/>
      </w:pPr>
      <w:r>
        <w:t>Šifra djelatnosti:8510</w:t>
      </w:r>
    </w:p>
    <w:p w:rsidR="005C6B51" w:rsidRDefault="005C6B51" w:rsidP="005C6B51">
      <w:pPr>
        <w:pStyle w:val="Bezproreda"/>
      </w:pPr>
      <w:r>
        <w:t>Broj RKP-a:38606</w:t>
      </w:r>
    </w:p>
    <w:p w:rsidR="005C6B51" w:rsidRDefault="005C6B51" w:rsidP="005C6B51">
      <w:pPr>
        <w:pStyle w:val="Bezproreda"/>
      </w:pPr>
      <w:r>
        <w:t>Razina:21</w:t>
      </w:r>
    </w:p>
    <w:p w:rsidR="005C6B51" w:rsidRDefault="005C6B51" w:rsidP="005C6B51">
      <w:pPr>
        <w:pStyle w:val="Bezproreda"/>
      </w:pPr>
      <w:r>
        <w:t>Razdjel:000</w:t>
      </w:r>
    </w:p>
    <w:p w:rsidR="005C6B51" w:rsidRDefault="005C6B51" w:rsidP="005C6B51">
      <w:pPr>
        <w:pStyle w:val="Bezproreda"/>
      </w:pPr>
      <w:r>
        <w:t>Šifra općine:607</w:t>
      </w:r>
    </w:p>
    <w:p w:rsidR="005C6B51" w:rsidRDefault="005C6B51" w:rsidP="005C6B51">
      <w:pPr>
        <w:pStyle w:val="Bezproreda"/>
      </w:pPr>
    </w:p>
    <w:p w:rsidR="005C6B51" w:rsidRPr="0031492A" w:rsidRDefault="005C6B51" w:rsidP="005C6B51">
      <w:pPr>
        <w:pStyle w:val="Bezproreda"/>
        <w:jc w:val="center"/>
        <w:rPr>
          <w:b/>
          <w:sz w:val="24"/>
          <w:szCs w:val="24"/>
        </w:rPr>
      </w:pPr>
      <w:r w:rsidRPr="0031492A">
        <w:rPr>
          <w:b/>
          <w:sz w:val="24"/>
          <w:szCs w:val="24"/>
        </w:rPr>
        <w:t>Bilješke</w:t>
      </w:r>
    </w:p>
    <w:p w:rsidR="005C6B51" w:rsidRPr="0031492A" w:rsidRDefault="005C6B51" w:rsidP="005C6B51">
      <w:pPr>
        <w:pStyle w:val="Bezproreda"/>
        <w:jc w:val="center"/>
        <w:rPr>
          <w:b/>
          <w:sz w:val="24"/>
          <w:szCs w:val="24"/>
        </w:rPr>
      </w:pPr>
      <w:r w:rsidRPr="0031492A">
        <w:rPr>
          <w:b/>
          <w:sz w:val="24"/>
          <w:szCs w:val="24"/>
        </w:rPr>
        <w:t>uz financijske izvještaje</w:t>
      </w:r>
    </w:p>
    <w:p w:rsidR="005C6B51" w:rsidRPr="0031492A" w:rsidRDefault="005C6B51" w:rsidP="005C6B51">
      <w:pPr>
        <w:pStyle w:val="Bezproreda"/>
        <w:jc w:val="center"/>
        <w:rPr>
          <w:b/>
          <w:sz w:val="24"/>
          <w:szCs w:val="24"/>
        </w:rPr>
      </w:pPr>
      <w:r w:rsidRPr="0031492A">
        <w:rPr>
          <w:b/>
          <w:sz w:val="24"/>
          <w:szCs w:val="24"/>
        </w:rPr>
        <w:t xml:space="preserve">za razdoblje od 1. siječnja do </w:t>
      </w:r>
      <w:r w:rsidR="005D1A95">
        <w:rPr>
          <w:b/>
          <w:sz w:val="24"/>
          <w:szCs w:val="24"/>
        </w:rPr>
        <w:t>30</w:t>
      </w:r>
      <w:r w:rsidRPr="0031492A">
        <w:rPr>
          <w:b/>
          <w:sz w:val="24"/>
          <w:szCs w:val="24"/>
        </w:rPr>
        <w:t xml:space="preserve">. </w:t>
      </w:r>
      <w:r w:rsidR="005D1A95">
        <w:rPr>
          <w:b/>
          <w:sz w:val="24"/>
          <w:szCs w:val="24"/>
        </w:rPr>
        <w:t>lipnja</w:t>
      </w:r>
      <w:r w:rsidRPr="0031492A">
        <w:rPr>
          <w:b/>
          <w:sz w:val="24"/>
          <w:szCs w:val="24"/>
        </w:rPr>
        <w:t xml:space="preserve"> </w:t>
      </w:r>
      <w:r w:rsidR="00291B71">
        <w:rPr>
          <w:b/>
          <w:sz w:val="24"/>
          <w:szCs w:val="24"/>
        </w:rPr>
        <w:t>202</w:t>
      </w:r>
      <w:r w:rsidR="006228A6">
        <w:rPr>
          <w:b/>
          <w:sz w:val="24"/>
          <w:szCs w:val="24"/>
        </w:rPr>
        <w:t>4</w:t>
      </w:r>
      <w:r w:rsidR="000019A9">
        <w:rPr>
          <w:b/>
          <w:sz w:val="24"/>
          <w:szCs w:val="24"/>
        </w:rPr>
        <w:t>.</w:t>
      </w:r>
    </w:p>
    <w:p w:rsidR="005C6B51" w:rsidRDefault="005C6B51" w:rsidP="005C6B51">
      <w:pPr>
        <w:pStyle w:val="Bezproreda"/>
        <w:jc w:val="center"/>
        <w:rPr>
          <w:b/>
          <w:sz w:val="28"/>
          <w:szCs w:val="28"/>
        </w:rPr>
      </w:pPr>
    </w:p>
    <w:p w:rsidR="005C6B51" w:rsidRDefault="005C6B51" w:rsidP="005C6B51">
      <w:pPr>
        <w:pStyle w:val="Bezproreda"/>
        <w:numPr>
          <w:ilvl w:val="0"/>
          <w:numId w:val="1"/>
        </w:numPr>
        <w:rPr>
          <w:b/>
          <w:sz w:val="24"/>
          <w:szCs w:val="24"/>
        </w:rPr>
      </w:pPr>
      <w:r w:rsidRPr="009B3E03">
        <w:rPr>
          <w:b/>
          <w:sz w:val="24"/>
          <w:szCs w:val="24"/>
        </w:rPr>
        <w:t xml:space="preserve">Bilješke </w:t>
      </w:r>
      <w:r>
        <w:rPr>
          <w:b/>
          <w:sz w:val="24"/>
          <w:szCs w:val="24"/>
        </w:rPr>
        <w:t>uz Izvještaj o prihodima i rashodima, primicima i izdacima</w:t>
      </w:r>
    </w:p>
    <w:p w:rsidR="005C6B51" w:rsidRDefault="005C6B51" w:rsidP="005C6B51">
      <w:pPr>
        <w:pStyle w:val="Bezproreda"/>
        <w:ind w:left="360"/>
        <w:jc w:val="both"/>
        <w:rPr>
          <w:sz w:val="24"/>
          <w:szCs w:val="24"/>
        </w:rPr>
      </w:pPr>
    </w:p>
    <w:p w:rsidR="005C3B73" w:rsidRPr="005C3B73" w:rsidRDefault="005C3B73" w:rsidP="005C6B51">
      <w:pPr>
        <w:pStyle w:val="Bezproreda"/>
        <w:ind w:left="360"/>
        <w:rPr>
          <w:sz w:val="24"/>
          <w:szCs w:val="24"/>
        </w:rPr>
      </w:pPr>
      <w:r>
        <w:rPr>
          <w:b/>
          <w:sz w:val="24"/>
          <w:szCs w:val="24"/>
        </w:rPr>
        <w:t xml:space="preserve">-6361 Tekuće pomoći proračunskim korisnicima iz proračuna koji im nije nadležan </w:t>
      </w:r>
      <w:r w:rsidRPr="005C3B73">
        <w:rPr>
          <w:sz w:val="24"/>
          <w:szCs w:val="24"/>
        </w:rPr>
        <w:t>imaju</w:t>
      </w:r>
      <w:r>
        <w:rPr>
          <w:sz w:val="24"/>
          <w:szCs w:val="24"/>
        </w:rPr>
        <w:t xml:space="preserve"> ostvarenje od </w:t>
      </w:r>
      <w:r w:rsidR="00C47010">
        <w:rPr>
          <w:sz w:val="24"/>
          <w:szCs w:val="24"/>
        </w:rPr>
        <w:t>61,9</w:t>
      </w:r>
      <w:r>
        <w:rPr>
          <w:sz w:val="24"/>
          <w:szCs w:val="24"/>
        </w:rPr>
        <w:t xml:space="preserve"> u odnosu na prošlogodišnje razdoblje. To su sredstva Ministarstva obrazovanja namijenjena za sufinanciranje obveznog predškolskog programa polaznika dječjeg vrtića (</w:t>
      </w:r>
      <w:proofErr w:type="spellStart"/>
      <w:r>
        <w:rPr>
          <w:sz w:val="24"/>
          <w:szCs w:val="24"/>
        </w:rPr>
        <w:t>predškolci</w:t>
      </w:r>
      <w:proofErr w:type="spellEnd"/>
      <w:r>
        <w:rPr>
          <w:sz w:val="24"/>
          <w:szCs w:val="24"/>
        </w:rPr>
        <w:t xml:space="preserve">) a visina </w:t>
      </w:r>
      <w:r w:rsidR="00C47010">
        <w:rPr>
          <w:sz w:val="24"/>
          <w:szCs w:val="24"/>
        </w:rPr>
        <w:t xml:space="preserve">primljenih </w:t>
      </w:r>
      <w:r>
        <w:rPr>
          <w:sz w:val="24"/>
          <w:szCs w:val="24"/>
        </w:rPr>
        <w:t xml:space="preserve">sredstava je </w:t>
      </w:r>
      <w:r w:rsidR="00C47010">
        <w:rPr>
          <w:sz w:val="24"/>
          <w:szCs w:val="24"/>
        </w:rPr>
        <w:t xml:space="preserve">manja u odnosu na prošlogodišnje razdoblje </w:t>
      </w:r>
      <w:r>
        <w:rPr>
          <w:sz w:val="24"/>
          <w:szCs w:val="24"/>
        </w:rPr>
        <w:t xml:space="preserve">jer je </w:t>
      </w:r>
      <w:r w:rsidR="00C47010">
        <w:rPr>
          <w:sz w:val="24"/>
          <w:szCs w:val="24"/>
        </w:rPr>
        <w:t>manji</w:t>
      </w:r>
      <w:r>
        <w:rPr>
          <w:sz w:val="24"/>
          <w:szCs w:val="24"/>
        </w:rPr>
        <w:t xml:space="preserve"> broj djece predškolske dobi koji su obvezni polaziti vrtić. </w:t>
      </w:r>
    </w:p>
    <w:p w:rsidR="00C93C92" w:rsidRDefault="005C6B51" w:rsidP="005C6B51">
      <w:pPr>
        <w:pStyle w:val="Bezproreda"/>
        <w:ind w:left="360"/>
        <w:rPr>
          <w:sz w:val="24"/>
          <w:szCs w:val="24"/>
        </w:rPr>
      </w:pPr>
      <w:r>
        <w:rPr>
          <w:b/>
          <w:sz w:val="24"/>
          <w:szCs w:val="24"/>
        </w:rPr>
        <w:t xml:space="preserve">-6381 Tekuće pomoći temeljem prijenosa EU sredstava </w:t>
      </w:r>
      <w:r>
        <w:rPr>
          <w:sz w:val="24"/>
          <w:szCs w:val="24"/>
        </w:rPr>
        <w:t xml:space="preserve"> </w:t>
      </w:r>
      <w:r w:rsidR="00C47010">
        <w:rPr>
          <w:sz w:val="24"/>
          <w:szCs w:val="24"/>
        </w:rPr>
        <w:t>ne</w:t>
      </w:r>
      <w:r w:rsidR="000019A9">
        <w:rPr>
          <w:sz w:val="24"/>
          <w:szCs w:val="24"/>
        </w:rPr>
        <w:t>maju ostvarenje u odnosu na prošlogodišnje razdoblje</w:t>
      </w:r>
      <w:r w:rsidR="00C47010">
        <w:rPr>
          <w:sz w:val="24"/>
          <w:szCs w:val="24"/>
        </w:rPr>
        <w:t xml:space="preserve"> iz razloga što je projekt „Za obitelj II“ završio prošle godine</w:t>
      </w:r>
      <w:r w:rsidR="00C93C92">
        <w:rPr>
          <w:sz w:val="24"/>
          <w:szCs w:val="24"/>
        </w:rPr>
        <w:t>.</w:t>
      </w:r>
      <w:r w:rsidR="000019A9">
        <w:rPr>
          <w:sz w:val="24"/>
          <w:szCs w:val="24"/>
        </w:rPr>
        <w:t xml:space="preserve"> T</w:t>
      </w:r>
      <w:r w:rsidR="002F4373">
        <w:rPr>
          <w:sz w:val="24"/>
          <w:szCs w:val="24"/>
        </w:rPr>
        <w:t xml:space="preserve">o su </w:t>
      </w:r>
      <w:r w:rsidR="00C93C92">
        <w:rPr>
          <w:sz w:val="24"/>
          <w:szCs w:val="24"/>
        </w:rPr>
        <w:t xml:space="preserve">bila </w:t>
      </w:r>
      <w:r>
        <w:rPr>
          <w:sz w:val="24"/>
          <w:szCs w:val="24"/>
        </w:rPr>
        <w:t>sredstva dobivena iz Grada Preloga za projekt „za obitelj</w:t>
      </w:r>
      <w:r w:rsidR="000019A9">
        <w:rPr>
          <w:sz w:val="24"/>
          <w:szCs w:val="24"/>
        </w:rPr>
        <w:t xml:space="preserve"> II</w:t>
      </w:r>
      <w:r>
        <w:rPr>
          <w:sz w:val="24"/>
          <w:szCs w:val="24"/>
        </w:rPr>
        <w:t xml:space="preserve">“ u koji je </w:t>
      </w:r>
      <w:r w:rsidR="00C93C92">
        <w:rPr>
          <w:sz w:val="24"/>
          <w:szCs w:val="24"/>
        </w:rPr>
        <w:t xml:space="preserve">bio </w:t>
      </w:r>
      <w:r>
        <w:rPr>
          <w:sz w:val="24"/>
          <w:szCs w:val="24"/>
        </w:rPr>
        <w:t>uključen i naš vrtić</w:t>
      </w:r>
      <w:r w:rsidR="00C93C92">
        <w:rPr>
          <w:sz w:val="24"/>
          <w:szCs w:val="24"/>
        </w:rPr>
        <w:t xml:space="preserve"> a namjena je bila </w:t>
      </w:r>
      <w:r w:rsidR="006729C9">
        <w:rPr>
          <w:sz w:val="24"/>
          <w:szCs w:val="24"/>
        </w:rPr>
        <w:t xml:space="preserve">financiranje </w:t>
      </w:r>
      <w:r w:rsidR="000019A9">
        <w:rPr>
          <w:sz w:val="24"/>
          <w:szCs w:val="24"/>
        </w:rPr>
        <w:t>rad</w:t>
      </w:r>
      <w:r w:rsidR="006729C9">
        <w:rPr>
          <w:sz w:val="24"/>
          <w:szCs w:val="24"/>
        </w:rPr>
        <w:t>a</w:t>
      </w:r>
      <w:r w:rsidR="000019A9">
        <w:rPr>
          <w:sz w:val="24"/>
          <w:szCs w:val="24"/>
        </w:rPr>
        <w:t xml:space="preserve"> u</w:t>
      </w:r>
      <w:r>
        <w:rPr>
          <w:sz w:val="24"/>
          <w:szCs w:val="24"/>
        </w:rPr>
        <w:t xml:space="preserve"> produljeno</w:t>
      </w:r>
      <w:r w:rsidR="00E04BE3">
        <w:rPr>
          <w:sz w:val="24"/>
          <w:szCs w:val="24"/>
        </w:rPr>
        <w:t>m vremenu vrtića.</w:t>
      </w:r>
      <w:r>
        <w:rPr>
          <w:sz w:val="24"/>
          <w:szCs w:val="24"/>
        </w:rPr>
        <w:t xml:space="preserve"> </w:t>
      </w:r>
    </w:p>
    <w:p w:rsidR="005C6B51" w:rsidRDefault="00821BC2" w:rsidP="005C6B51">
      <w:pPr>
        <w:pStyle w:val="Bezproreda"/>
        <w:ind w:left="360"/>
        <w:rPr>
          <w:sz w:val="24"/>
          <w:szCs w:val="24"/>
        </w:rPr>
      </w:pPr>
      <w:r>
        <w:rPr>
          <w:b/>
          <w:sz w:val="24"/>
          <w:szCs w:val="24"/>
        </w:rPr>
        <w:t xml:space="preserve">- 6413 Kamate na oročena sredstva i depozite po viđenju </w:t>
      </w:r>
      <w:r w:rsidRPr="00821BC2">
        <w:rPr>
          <w:sz w:val="24"/>
          <w:szCs w:val="24"/>
        </w:rPr>
        <w:t>imaju</w:t>
      </w:r>
      <w:r w:rsidR="005C3B73">
        <w:rPr>
          <w:sz w:val="24"/>
          <w:szCs w:val="24"/>
        </w:rPr>
        <w:t xml:space="preserve"> </w:t>
      </w:r>
      <w:r>
        <w:rPr>
          <w:sz w:val="24"/>
          <w:szCs w:val="24"/>
        </w:rPr>
        <w:t>indeks od</w:t>
      </w:r>
      <w:r w:rsidR="00B30DAE">
        <w:rPr>
          <w:sz w:val="24"/>
          <w:szCs w:val="24"/>
        </w:rPr>
        <w:t xml:space="preserve"> 269,2</w:t>
      </w:r>
      <w:r>
        <w:rPr>
          <w:sz w:val="24"/>
          <w:szCs w:val="24"/>
        </w:rPr>
        <w:t xml:space="preserve"> u odnosu na prošlogodišnje razdoblje a to ovisi o visini kamate PBZ-a.</w:t>
      </w:r>
    </w:p>
    <w:p w:rsidR="00B30DAE" w:rsidRDefault="00B30DAE" w:rsidP="00B30DAE">
      <w:pPr>
        <w:pStyle w:val="Bezproreda"/>
        <w:ind w:left="360"/>
        <w:rPr>
          <w:sz w:val="24"/>
          <w:szCs w:val="24"/>
        </w:rPr>
      </w:pPr>
      <w:r>
        <w:rPr>
          <w:b/>
          <w:sz w:val="24"/>
          <w:szCs w:val="24"/>
        </w:rPr>
        <w:t xml:space="preserve">-6631 Tekuće donacije </w:t>
      </w:r>
      <w:r w:rsidRPr="00B30DAE">
        <w:rPr>
          <w:sz w:val="24"/>
          <w:szCs w:val="24"/>
        </w:rPr>
        <w:t>nemaju</w:t>
      </w:r>
      <w:r>
        <w:rPr>
          <w:sz w:val="24"/>
          <w:szCs w:val="24"/>
        </w:rPr>
        <w:t xml:space="preserve"> indeks ostvarenja u odnosu na prošlu godinu iz razloga što su tu zabilježena sredstva od </w:t>
      </w:r>
      <w:proofErr w:type="spellStart"/>
      <w:r>
        <w:rPr>
          <w:sz w:val="24"/>
          <w:szCs w:val="24"/>
        </w:rPr>
        <w:t>fašnjaka</w:t>
      </w:r>
      <w:proofErr w:type="spellEnd"/>
      <w:r>
        <w:rPr>
          <w:sz w:val="24"/>
          <w:szCs w:val="24"/>
        </w:rPr>
        <w:t xml:space="preserve"> i od </w:t>
      </w:r>
      <w:r w:rsidR="00136CF5">
        <w:rPr>
          <w:sz w:val="24"/>
          <w:szCs w:val="24"/>
        </w:rPr>
        <w:t xml:space="preserve">putničke agencije. </w:t>
      </w:r>
    </w:p>
    <w:p w:rsidR="00265BF6" w:rsidRPr="00265BF6" w:rsidRDefault="00265BF6" w:rsidP="00B30DAE">
      <w:pPr>
        <w:pStyle w:val="Bezproreda"/>
        <w:ind w:left="360"/>
        <w:rPr>
          <w:sz w:val="24"/>
          <w:szCs w:val="24"/>
        </w:rPr>
      </w:pPr>
      <w:r w:rsidRPr="00265BF6">
        <w:rPr>
          <w:b/>
          <w:sz w:val="24"/>
          <w:szCs w:val="24"/>
        </w:rPr>
        <w:t>-6711</w:t>
      </w:r>
      <w:r>
        <w:rPr>
          <w:b/>
          <w:sz w:val="24"/>
          <w:szCs w:val="24"/>
        </w:rPr>
        <w:t xml:space="preserve"> Prihodi iz nadležnog proračuna za financiranje rashoda poslovanja</w:t>
      </w:r>
      <w:r>
        <w:rPr>
          <w:sz w:val="24"/>
          <w:szCs w:val="24"/>
        </w:rPr>
        <w:t xml:space="preserve"> ima ostvarenje od 1</w:t>
      </w:r>
      <w:r w:rsidR="00136CF5">
        <w:rPr>
          <w:sz w:val="24"/>
          <w:szCs w:val="24"/>
        </w:rPr>
        <w:t>38,2</w:t>
      </w:r>
      <w:r>
        <w:rPr>
          <w:sz w:val="24"/>
          <w:szCs w:val="24"/>
        </w:rPr>
        <w:t xml:space="preserve"> u odnosu na prošlogodišnje razdoblje a razlog je povećanje ekonomske cijene vrtićkih usluga</w:t>
      </w:r>
      <w:r w:rsidR="00735578">
        <w:rPr>
          <w:sz w:val="24"/>
          <w:szCs w:val="24"/>
        </w:rPr>
        <w:t xml:space="preserve"> i veći broj upisane djece u vrtiću jasličke dobi.</w:t>
      </w:r>
    </w:p>
    <w:p w:rsidR="00C650D0" w:rsidRDefault="00ED7EE1" w:rsidP="005C6B51">
      <w:pPr>
        <w:pStyle w:val="Bezproreda"/>
        <w:ind w:left="360"/>
        <w:jc w:val="both"/>
        <w:rPr>
          <w:sz w:val="24"/>
          <w:szCs w:val="24"/>
        </w:rPr>
      </w:pPr>
      <w:r>
        <w:rPr>
          <w:b/>
          <w:sz w:val="24"/>
          <w:szCs w:val="24"/>
        </w:rPr>
        <w:t>-31</w:t>
      </w:r>
      <w:r w:rsidR="00136CF5">
        <w:rPr>
          <w:b/>
          <w:sz w:val="24"/>
          <w:szCs w:val="24"/>
        </w:rPr>
        <w:t>11</w:t>
      </w:r>
      <w:r>
        <w:rPr>
          <w:b/>
          <w:sz w:val="24"/>
          <w:szCs w:val="24"/>
        </w:rPr>
        <w:t xml:space="preserve"> </w:t>
      </w:r>
      <w:r w:rsidR="00136CF5">
        <w:rPr>
          <w:b/>
          <w:sz w:val="24"/>
          <w:szCs w:val="24"/>
        </w:rPr>
        <w:t>plaće za redovan rad</w:t>
      </w:r>
      <w:r>
        <w:rPr>
          <w:b/>
          <w:sz w:val="24"/>
          <w:szCs w:val="24"/>
        </w:rPr>
        <w:t xml:space="preserve">  </w:t>
      </w:r>
      <w:r w:rsidR="00265BF6" w:rsidRPr="00265BF6">
        <w:rPr>
          <w:sz w:val="24"/>
          <w:szCs w:val="24"/>
        </w:rPr>
        <w:t>imaju</w:t>
      </w:r>
      <w:r w:rsidR="00265BF6">
        <w:rPr>
          <w:b/>
          <w:sz w:val="24"/>
          <w:szCs w:val="24"/>
        </w:rPr>
        <w:t xml:space="preserve"> </w:t>
      </w:r>
      <w:r w:rsidR="00265BF6" w:rsidRPr="00265BF6">
        <w:rPr>
          <w:sz w:val="24"/>
          <w:szCs w:val="24"/>
        </w:rPr>
        <w:t xml:space="preserve">indeks od </w:t>
      </w:r>
      <w:r w:rsidR="00265BF6">
        <w:rPr>
          <w:sz w:val="24"/>
          <w:szCs w:val="24"/>
        </w:rPr>
        <w:t>1</w:t>
      </w:r>
      <w:r w:rsidR="006C7700">
        <w:rPr>
          <w:sz w:val="24"/>
          <w:szCs w:val="24"/>
        </w:rPr>
        <w:t>1</w:t>
      </w:r>
      <w:r w:rsidR="00136CF5">
        <w:rPr>
          <w:sz w:val="24"/>
          <w:szCs w:val="24"/>
        </w:rPr>
        <w:t>6</w:t>
      </w:r>
      <w:r w:rsidR="006C7700">
        <w:rPr>
          <w:sz w:val="24"/>
          <w:szCs w:val="24"/>
        </w:rPr>
        <w:t>,</w:t>
      </w:r>
      <w:r w:rsidR="00136CF5">
        <w:rPr>
          <w:sz w:val="24"/>
          <w:szCs w:val="24"/>
        </w:rPr>
        <w:t>6</w:t>
      </w:r>
      <w:r w:rsidR="00265BF6">
        <w:rPr>
          <w:sz w:val="24"/>
          <w:szCs w:val="24"/>
        </w:rPr>
        <w:t xml:space="preserve"> u odnosu na prošlogodišnji period </w:t>
      </w:r>
      <w:r w:rsidR="00265BF6" w:rsidRPr="00265BF6">
        <w:rPr>
          <w:sz w:val="24"/>
          <w:szCs w:val="24"/>
        </w:rPr>
        <w:t xml:space="preserve"> </w:t>
      </w:r>
      <w:r w:rsidR="00265BF6">
        <w:rPr>
          <w:sz w:val="24"/>
          <w:szCs w:val="24"/>
        </w:rPr>
        <w:t>iz razloga što su porasle plaće zaposlenicima</w:t>
      </w:r>
      <w:r w:rsidR="00136CF5">
        <w:rPr>
          <w:sz w:val="24"/>
          <w:szCs w:val="24"/>
        </w:rPr>
        <w:t>.</w:t>
      </w:r>
      <w:r w:rsidR="00C650D0">
        <w:rPr>
          <w:sz w:val="24"/>
          <w:szCs w:val="24"/>
        </w:rPr>
        <w:t xml:space="preserve"> </w:t>
      </w:r>
    </w:p>
    <w:p w:rsidR="0075069B" w:rsidRDefault="00C650D0" w:rsidP="005C6B51">
      <w:pPr>
        <w:pStyle w:val="Bezproreda"/>
        <w:ind w:left="360"/>
        <w:jc w:val="both"/>
        <w:rPr>
          <w:sz w:val="24"/>
          <w:szCs w:val="24"/>
        </w:rPr>
      </w:pPr>
      <w:r w:rsidRPr="00C650D0">
        <w:rPr>
          <w:b/>
          <w:sz w:val="24"/>
          <w:szCs w:val="24"/>
        </w:rPr>
        <w:t>-32</w:t>
      </w:r>
      <w:r w:rsidR="0075069B">
        <w:rPr>
          <w:b/>
          <w:sz w:val="24"/>
          <w:szCs w:val="24"/>
        </w:rPr>
        <w:t xml:space="preserve"> Materijalni rashodi </w:t>
      </w:r>
      <w:r>
        <w:rPr>
          <w:sz w:val="24"/>
          <w:szCs w:val="24"/>
        </w:rPr>
        <w:t xml:space="preserve">imaju indeks od </w:t>
      </w:r>
      <w:r w:rsidR="0075069B">
        <w:rPr>
          <w:sz w:val="24"/>
          <w:szCs w:val="24"/>
        </w:rPr>
        <w:t>54,9</w:t>
      </w:r>
      <w:r>
        <w:rPr>
          <w:sz w:val="24"/>
          <w:szCs w:val="24"/>
        </w:rPr>
        <w:t xml:space="preserve"> u odnosu na prošlogodišnje razdoblje. </w:t>
      </w:r>
      <w:r w:rsidR="002D764B">
        <w:rPr>
          <w:sz w:val="24"/>
          <w:szCs w:val="24"/>
        </w:rPr>
        <w:t>Manje se izdvajalo ove godine na ime naknade za prijevoz na posao iz razloga što zaposlenici vrtića imaju prebivališta bliže vrtiću. Za stručna usavršavanja se manje izdvojilo jer je bilo manje seminara na koji su odlazili djelatnici ove godine dok su prošle godine ti seminari bili organizirani u sklopu projekta „za obitelj II“.</w:t>
      </w:r>
      <w:r w:rsidR="00D3701C">
        <w:rPr>
          <w:sz w:val="24"/>
          <w:szCs w:val="24"/>
        </w:rPr>
        <w:t xml:space="preserve"> Povezano s time manje se izdvajalo i za naknade za službena putovanja. Početkom ove godine vrtić se zbog nadogradnje  preselio</w:t>
      </w:r>
      <w:r w:rsidR="005B3FF1">
        <w:rPr>
          <w:sz w:val="24"/>
          <w:szCs w:val="24"/>
        </w:rPr>
        <w:t xml:space="preserve"> s radom</w:t>
      </w:r>
      <w:r w:rsidR="00D3701C">
        <w:rPr>
          <w:sz w:val="24"/>
          <w:szCs w:val="24"/>
        </w:rPr>
        <w:t xml:space="preserve"> u prostorije Doma kulture u Donji </w:t>
      </w:r>
      <w:proofErr w:type="spellStart"/>
      <w:r w:rsidR="00D3701C">
        <w:rPr>
          <w:sz w:val="24"/>
          <w:szCs w:val="24"/>
        </w:rPr>
        <w:t>Mihaljevec</w:t>
      </w:r>
      <w:proofErr w:type="spellEnd"/>
      <w:r w:rsidR="00D3701C">
        <w:rPr>
          <w:sz w:val="24"/>
          <w:szCs w:val="24"/>
        </w:rPr>
        <w:t xml:space="preserve"> </w:t>
      </w:r>
      <w:r w:rsidR="005B3FF1">
        <w:rPr>
          <w:sz w:val="24"/>
          <w:szCs w:val="24"/>
        </w:rPr>
        <w:t xml:space="preserve">. Trošak energenata, potrošnje vode kao i tekuće održavanje prostora Doma kulture u Donjem </w:t>
      </w:r>
      <w:proofErr w:type="spellStart"/>
      <w:r w:rsidR="005B3FF1">
        <w:rPr>
          <w:sz w:val="24"/>
          <w:szCs w:val="24"/>
        </w:rPr>
        <w:t>Mihaljevcu</w:t>
      </w:r>
      <w:proofErr w:type="spellEnd"/>
      <w:r w:rsidR="005B3FF1">
        <w:rPr>
          <w:sz w:val="24"/>
          <w:szCs w:val="24"/>
        </w:rPr>
        <w:t xml:space="preserve"> financira osnivač tako da su izdaci vrtića za iste manji jer vrtić financira troškove istih na lokaciji u Svetoj Mariji.</w:t>
      </w:r>
    </w:p>
    <w:p w:rsidR="005B3FF1" w:rsidRDefault="005B3FF1" w:rsidP="005C6B51">
      <w:pPr>
        <w:pStyle w:val="Bezproreda"/>
        <w:ind w:left="360"/>
        <w:jc w:val="both"/>
        <w:rPr>
          <w:sz w:val="24"/>
          <w:szCs w:val="24"/>
        </w:rPr>
      </w:pPr>
      <w:r w:rsidRPr="005B3FF1">
        <w:rPr>
          <w:sz w:val="24"/>
          <w:szCs w:val="24"/>
        </w:rPr>
        <w:t>U izvještajnom razdoblju nije bilo potrebe za nabavom sitnog inventara</w:t>
      </w:r>
      <w:r>
        <w:rPr>
          <w:sz w:val="24"/>
          <w:szCs w:val="24"/>
        </w:rPr>
        <w:t xml:space="preserve"> i radne odjeće.</w:t>
      </w:r>
    </w:p>
    <w:p w:rsidR="005B3FF1" w:rsidRPr="005B3FF1" w:rsidRDefault="005B3FF1" w:rsidP="005C6B51">
      <w:pPr>
        <w:pStyle w:val="Bezproreda"/>
        <w:ind w:left="360"/>
        <w:jc w:val="both"/>
        <w:rPr>
          <w:sz w:val="24"/>
          <w:szCs w:val="24"/>
        </w:rPr>
      </w:pPr>
      <w:r>
        <w:rPr>
          <w:sz w:val="24"/>
          <w:szCs w:val="24"/>
        </w:rPr>
        <w:lastRenderedPageBreak/>
        <w:t xml:space="preserve">Za komunalne usluge se u izvještajnom razdoblju znatno manje izdavalo iz razloga što u Donjem </w:t>
      </w:r>
      <w:proofErr w:type="spellStart"/>
      <w:r>
        <w:rPr>
          <w:sz w:val="24"/>
          <w:szCs w:val="24"/>
        </w:rPr>
        <w:t>Mihaljevcu</w:t>
      </w:r>
      <w:proofErr w:type="spellEnd"/>
      <w:r>
        <w:rPr>
          <w:sz w:val="24"/>
          <w:szCs w:val="24"/>
        </w:rPr>
        <w:t xml:space="preserve"> vrtić ne financira košnju trave i pražnjenje septičkih jama što je bilo u prošlogodišnjem razdoblju. Sada je zgrada priključena na kanalizacijski sustav pa nema tih troškova. Za zdravstvene usluge se više izdvojilo ove godine iz razloga zapošljavanje novih djelatnika. Vrtić više iz svog proračuna ne sufinancira rad stručnog mobilnog tima već je taj trošak nakon završetka projekta „za obitelj II“ preuzeo osnivač. </w:t>
      </w:r>
    </w:p>
    <w:p w:rsidR="00A20609" w:rsidRDefault="005C6B51" w:rsidP="002641DE">
      <w:pPr>
        <w:pStyle w:val="Bezproreda"/>
        <w:ind w:left="360"/>
        <w:jc w:val="both"/>
        <w:rPr>
          <w:sz w:val="24"/>
          <w:szCs w:val="24"/>
        </w:rPr>
      </w:pPr>
      <w:r w:rsidRPr="008F612B">
        <w:rPr>
          <w:b/>
          <w:sz w:val="24"/>
          <w:szCs w:val="24"/>
        </w:rPr>
        <w:t xml:space="preserve">-329 Ostali nespomenuti rashodi poslovanja  </w:t>
      </w:r>
      <w:r w:rsidR="00366673" w:rsidRPr="00366673">
        <w:rPr>
          <w:sz w:val="24"/>
          <w:szCs w:val="24"/>
        </w:rPr>
        <w:t xml:space="preserve">imaju indeks od </w:t>
      </w:r>
      <w:r w:rsidR="002641DE">
        <w:rPr>
          <w:sz w:val="24"/>
          <w:szCs w:val="24"/>
        </w:rPr>
        <w:t>214,9</w:t>
      </w:r>
      <w:r w:rsidR="00366673">
        <w:rPr>
          <w:sz w:val="24"/>
          <w:szCs w:val="24"/>
        </w:rPr>
        <w:t xml:space="preserve"> a razlog je što </w:t>
      </w:r>
      <w:r w:rsidR="00EB60F4">
        <w:rPr>
          <w:sz w:val="24"/>
          <w:szCs w:val="24"/>
        </w:rPr>
        <w:t>su se</w:t>
      </w:r>
      <w:r w:rsidR="00366673">
        <w:rPr>
          <w:sz w:val="24"/>
          <w:szCs w:val="24"/>
        </w:rPr>
        <w:t xml:space="preserve"> </w:t>
      </w:r>
      <w:r w:rsidR="00EB60F4">
        <w:rPr>
          <w:sz w:val="24"/>
          <w:szCs w:val="24"/>
        </w:rPr>
        <w:t xml:space="preserve">tokom izvještajnog razdoblja </w:t>
      </w:r>
      <w:r w:rsidR="002641DE">
        <w:rPr>
          <w:sz w:val="24"/>
          <w:szCs w:val="24"/>
        </w:rPr>
        <w:t>nabavile majice s tiskom za potrebe olimpijskog natjecanja našeg vrtića na vrti</w:t>
      </w:r>
      <w:r w:rsidR="00A20609">
        <w:rPr>
          <w:sz w:val="24"/>
          <w:szCs w:val="24"/>
        </w:rPr>
        <w:t>ć</w:t>
      </w:r>
      <w:r w:rsidR="002641DE">
        <w:rPr>
          <w:sz w:val="24"/>
          <w:szCs w:val="24"/>
        </w:rPr>
        <w:t>koj olimpijadi, nabavio se materijal i sašivena su odjela za mini maturante.</w:t>
      </w:r>
    </w:p>
    <w:p w:rsidR="005E149D" w:rsidRDefault="00A20609" w:rsidP="002641DE">
      <w:pPr>
        <w:pStyle w:val="Bezproreda"/>
        <w:ind w:left="360"/>
        <w:jc w:val="both"/>
        <w:rPr>
          <w:sz w:val="24"/>
          <w:szCs w:val="24"/>
        </w:rPr>
      </w:pPr>
      <w:r>
        <w:rPr>
          <w:b/>
          <w:sz w:val="24"/>
          <w:szCs w:val="24"/>
        </w:rPr>
        <w:t xml:space="preserve">-3431 Bankarske usluge i usluge platnog prometa </w:t>
      </w:r>
      <w:r w:rsidR="002641DE">
        <w:rPr>
          <w:sz w:val="24"/>
          <w:szCs w:val="24"/>
        </w:rPr>
        <w:t xml:space="preserve"> </w:t>
      </w:r>
      <w:r>
        <w:rPr>
          <w:sz w:val="24"/>
          <w:szCs w:val="24"/>
        </w:rPr>
        <w:t xml:space="preserve">imaju indeks od 219,2 u odnosu na prošlogodišnje razdoblje a to ovisi o </w:t>
      </w:r>
      <w:r w:rsidR="00EB60F4">
        <w:rPr>
          <w:sz w:val="24"/>
          <w:szCs w:val="24"/>
        </w:rPr>
        <w:t xml:space="preserve"> </w:t>
      </w:r>
      <w:r>
        <w:rPr>
          <w:sz w:val="24"/>
          <w:szCs w:val="24"/>
        </w:rPr>
        <w:t>bankarskim tarifama.</w:t>
      </w:r>
    </w:p>
    <w:p w:rsidR="00A20609" w:rsidRPr="00A20609" w:rsidRDefault="00A20609" w:rsidP="002641DE">
      <w:pPr>
        <w:pStyle w:val="Bezproreda"/>
        <w:ind w:left="360"/>
        <w:jc w:val="both"/>
        <w:rPr>
          <w:sz w:val="24"/>
          <w:szCs w:val="24"/>
        </w:rPr>
      </w:pPr>
      <w:r>
        <w:rPr>
          <w:b/>
          <w:sz w:val="24"/>
          <w:szCs w:val="24"/>
        </w:rPr>
        <w:t xml:space="preserve">-4227 Uređaji, strojevi i oprema za ostale namjene </w:t>
      </w:r>
      <w:r>
        <w:rPr>
          <w:sz w:val="24"/>
          <w:szCs w:val="24"/>
        </w:rPr>
        <w:t xml:space="preserve">imaju indeks od 139,0 u odnosu na prošlogodišnje razdoblje. Nabavljen je novi printer. </w:t>
      </w:r>
    </w:p>
    <w:p w:rsidR="00114743" w:rsidRDefault="00EB60F4" w:rsidP="000B1085">
      <w:pPr>
        <w:pStyle w:val="Bezproreda"/>
        <w:ind w:left="345"/>
        <w:rPr>
          <w:sz w:val="24"/>
          <w:szCs w:val="24"/>
        </w:rPr>
      </w:pPr>
      <w:r>
        <w:rPr>
          <w:b/>
          <w:sz w:val="24"/>
          <w:szCs w:val="24"/>
        </w:rPr>
        <w:t xml:space="preserve">-  </w:t>
      </w:r>
      <w:r w:rsidR="00193E72">
        <w:rPr>
          <w:b/>
          <w:sz w:val="24"/>
          <w:szCs w:val="24"/>
        </w:rPr>
        <w:t>X005 Višak</w:t>
      </w:r>
      <w:r>
        <w:rPr>
          <w:b/>
          <w:sz w:val="24"/>
          <w:szCs w:val="24"/>
        </w:rPr>
        <w:t xml:space="preserve"> prihoda i primitaka </w:t>
      </w:r>
      <w:r>
        <w:rPr>
          <w:sz w:val="24"/>
          <w:szCs w:val="24"/>
        </w:rPr>
        <w:t xml:space="preserve">za izvještajno razdoblje iznosi </w:t>
      </w:r>
      <w:r w:rsidR="00193E72">
        <w:rPr>
          <w:sz w:val="24"/>
          <w:szCs w:val="24"/>
        </w:rPr>
        <w:t>21.199,80</w:t>
      </w:r>
      <w:r>
        <w:rPr>
          <w:sz w:val="24"/>
          <w:szCs w:val="24"/>
        </w:rPr>
        <w:t xml:space="preserve"> </w:t>
      </w:r>
      <w:proofErr w:type="spellStart"/>
      <w:r>
        <w:rPr>
          <w:sz w:val="24"/>
          <w:szCs w:val="24"/>
        </w:rPr>
        <w:t>eur</w:t>
      </w:r>
      <w:proofErr w:type="spellEnd"/>
      <w:r>
        <w:rPr>
          <w:sz w:val="24"/>
          <w:szCs w:val="24"/>
        </w:rPr>
        <w:t>. Ukupni pri</w:t>
      </w:r>
      <w:r w:rsidR="00193E72">
        <w:rPr>
          <w:sz w:val="24"/>
          <w:szCs w:val="24"/>
        </w:rPr>
        <w:t>hodi i primici</w:t>
      </w:r>
      <w:r>
        <w:rPr>
          <w:sz w:val="24"/>
          <w:szCs w:val="24"/>
        </w:rPr>
        <w:t xml:space="preserve"> (šifra X678) iznose 11</w:t>
      </w:r>
      <w:r w:rsidR="00193E72">
        <w:rPr>
          <w:sz w:val="24"/>
          <w:szCs w:val="24"/>
        </w:rPr>
        <w:t>6</w:t>
      </w:r>
      <w:r>
        <w:rPr>
          <w:sz w:val="24"/>
          <w:szCs w:val="24"/>
        </w:rPr>
        <w:t>.</w:t>
      </w:r>
      <w:r w:rsidR="00193E72">
        <w:rPr>
          <w:sz w:val="24"/>
          <w:szCs w:val="24"/>
        </w:rPr>
        <w:t>180</w:t>
      </w:r>
      <w:r>
        <w:rPr>
          <w:sz w:val="24"/>
          <w:szCs w:val="24"/>
        </w:rPr>
        <w:t>,</w:t>
      </w:r>
      <w:r w:rsidR="00193E72">
        <w:rPr>
          <w:sz w:val="24"/>
          <w:szCs w:val="24"/>
        </w:rPr>
        <w:t>37</w:t>
      </w:r>
      <w:r>
        <w:rPr>
          <w:sz w:val="24"/>
          <w:szCs w:val="24"/>
        </w:rPr>
        <w:t xml:space="preserve"> </w:t>
      </w:r>
      <w:proofErr w:type="spellStart"/>
      <w:r>
        <w:rPr>
          <w:sz w:val="24"/>
          <w:szCs w:val="24"/>
        </w:rPr>
        <w:t>e</w:t>
      </w:r>
      <w:r w:rsidR="00114743">
        <w:rPr>
          <w:sz w:val="24"/>
          <w:szCs w:val="24"/>
        </w:rPr>
        <w:t>u</w:t>
      </w:r>
      <w:r>
        <w:rPr>
          <w:sz w:val="24"/>
          <w:szCs w:val="24"/>
        </w:rPr>
        <w:t>r</w:t>
      </w:r>
      <w:proofErr w:type="spellEnd"/>
      <w:r>
        <w:rPr>
          <w:sz w:val="24"/>
          <w:szCs w:val="24"/>
        </w:rPr>
        <w:t xml:space="preserve">, dok ukupni rashodi i izdaci (šifra Y345) iznose </w:t>
      </w:r>
      <w:r w:rsidR="00193E72">
        <w:rPr>
          <w:sz w:val="24"/>
          <w:szCs w:val="24"/>
        </w:rPr>
        <w:t>94.980,57</w:t>
      </w:r>
      <w:r>
        <w:rPr>
          <w:sz w:val="24"/>
          <w:szCs w:val="24"/>
        </w:rPr>
        <w:t xml:space="preserve"> </w:t>
      </w:r>
      <w:proofErr w:type="spellStart"/>
      <w:r>
        <w:rPr>
          <w:sz w:val="24"/>
          <w:szCs w:val="24"/>
        </w:rPr>
        <w:t>eur</w:t>
      </w:r>
      <w:proofErr w:type="spellEnd"/>
      <w:r>
        <w:rPr>
          <w:sz w:val="24"/>
          <w:szCs w:val="24"/>
        </w:rPr>
        <w:t xml:space="preserve">. </w:t>
      </w:r>
      <w:r w:rsidR="00114743">
        <w:rPr>
          <w:sz w:val="24"/>
          <w:szCs w:val="24"/>
        </w:rPr>
        <w:t xml:space="preserve">Višak prihoda i primitaka – preneseni  iznosi </w:t>
      </w:r>
      <w:r w:rsidR="00193E72">
        <w:rPr>
          <w:sz w:val="24"/>
          <w:szCs w:val="24"/>
        </w:rPr>
        <w:t>18.541,04</w:t>
      </w:r>
      <w:r w:rsidR="00114743">
        <w:rPr>
          <w:sz w:val="24"/>
          <w:szCs w:val="24"/>
        </w:rPr>
        <w:t xml:space="preserve"> </w:t>
      </w:r>
      <w:proofErr w:type="spellStart"/>
      <w:r w:rsidR="00114743">
        <w:rPr>
          <w:sz w:val="24"/>
          <w:szCs w:val="24"/>
        </w:rPr>
        <w:t>eur</w:t>
      </w:r>
      <w:proofErr w:type="spellEnd"/>
      <w:r w:rsidR="00114743">
        <w:rPr>
          <w:sz w:val="24"/>
          <w:szCs w:val="24"/>
        </w:rPr>
        <w:t xml:space="preserve"> tako da raspoloživ višak prihoda i primitaka za iduće razdoblje iznosi </w:t>
      </w:r>
      <w:r w:rsidR="00193E72">
        <w:rPr>
          <w:sz w:val="24"/>
          <w:szCs w:val="24"/>
        </w:rPr>
        <w:t>39.740,84</w:t>
      </w:r>
      <w:r w:rsidR="00114743">
        <w:rPr>
          <w:sz w:val="24"/>
          <w:szCs w:val="24"/>
        </w:rPr>
        <w:t xml:space="preserve"> </w:t>
      </w:r>
      <w:proofErr w:type="spellStart"/>
      <w:r w:rsidR="00114743">
        <w:rPr>
          <w:sz w:val="24"/>
          <w:szCs w:val="24"/>
        </w:rPr>
        <w:t>eur</w:t>
      </w:r>
      <w:proofErr w:type="spellEnd"/>
      <w:r w:rsidR="00114743">
        <w:rPr>
          <w:sz w:val="24"/>
          <w:szCs w:val="24"/>
        </w:rPr>
        <w:t xml:space="preserve">. </w:t>
      </w:r>
    </w:p>
    <w:p w:rsidR="00193E72" w:rsidRPr="00193E72" w:rsidRDefault="00193E72" w:rsidP="000B1085">
      <w:pPr>
        <w:pStyle w:val="Bezproreda"/>
        <w:ind w:left="345"/>
        <w:rPr>
          <w:sz w:val="24"/>
          <w:szCs w:val="24"/>
        </w:rPr>
      </w:pPr>
      <w:r>
        <w:rPr>
          <w:b/>
          <w:sz w:val="24"/>
          <w:szCs w:val="24"/>
        </w:rPr>
        <w:t xml:space="preserve">-11K stanje novčanih sredstava na kraju izvještajnog razdoblja </w:t>
      </w:r>
      <w:r w:rsidRPr="00193E72">
        <w:rPr>
          <w:sz w:val="24"/>
          <w:szCs w:val="24"/>
        </w:rPr>
        <w:t>iznosi</w:t>
      </w:r>
      <w:r>
        <w:rPr>
          <w:sz w:val="24"/>
          <w:szCs w:val="24"/>
        </w:rPr>
        <w:t xml:space="preserve"> 40.741,84 </w:t>
      </w:r>
      <w:proofErr w:type="spellStart"/>
      <w:r>
        <w:rPr>
          <w:sz w:val="24"/>
          <w:szCs w:val="24"/>
        </w:rPr>
        <w:t>eur</w:t>
      </w:r>
      <w:proofErr w:type="spellEnd"/>
      <w:r>
        <w:rPr>
          <w:sz w:val="24"/>
          <w:szCs w:val="24"/>
        </w:rPr>
        <w:t>.</w:t>
      </w:r>
    </w:p>
    <w:p w:rsidR="00114743" w:rsidRPr="00193E72" w:rsidRDefault="00114743" w:rsidP="000B1085">
      <w:pPr>
        <w:pStyle w:val="Bezproreda"/>
        <w:ind w:left="345"/>
        <w:rPr>
          <w:sz w:val="24"/>
          <w:szCs w:val="24"/>
        </w:rPr>
      </w:pPr>
    </w:p>
    <w:p w:rsidR="005C6B51" w:rsidRDefault="005C6B51" w:rsidP="003713D9">
      <w:pPr>
        <w:pStyle w:val="Bezproreda"/>
        <w:numPr>
          <w:ilvl w:val="0"/>
          <w:numId w:val="1"/>
        </w:numPr>
        <w:rPr>
          <w:b/>
          <w:sz w:val="24"/>
          <w:szCs w:val="24"/>
        </w:rPr>
      </w:pPr>
      <w:r w:rsidRPr="009B3E03">
        <w:rPr>
          <w:b/>
          <w:sz w:val="24"/>
          <w:szCs w:val="24"/>
        </w:rPr>
        <w:t xml:space="preserve">Bilješke </w:t>
      </w:r>
      <w:r>
        <w:rPr>
          <w:b/>
          <w:sz w:val="24"/>
          <w:szCs w:val="24"/>
        </w:rPr>
        <w:t>uz obveze</w:t>
      </w:r>
    </w:p>
    <w:p w:rsidR="005C6B51" w:rsidRPr="0031492A" w:rsidRDefault="005C6B51" w:rsidP="005C6B51">
      <w:pPr>
        <w:pStyle w:val="Bezproreda"/>
        <w:ind w:left="720"/>
        <w:rPr>
          <w:b/>
          <w:sz w:val="16"/>
          <w:szCs w:val="16"/>
        </w:rPr>
      </w:pPr>
    </w:p>
    <w:p w:rsidR="00114743" w:rsidRDefault="005C6B51" w:rsidP="00B53BCD">
      <w:pPr>
        <w:pStyle w:val="Bezproreda"/>
        <w:ind w:left="660"/>
        <w:rPr>
          <w:sz w:val="24"/>
          <w:szCs w:val="24"/>
        </w:rPr>
      </w:pPr>
      <w:r w:rsidRPr="000849B0">
        <w:rPr>
          <w:sz w:val="24"/>
          <w:szCs w:val="24"/>
        </w:rPr>
        <w:t xml:space="preserve">Stanje obveza na kraju izvještajnog razdoblja </w:t>
      </w:r>
      <w:r w:rsidR="00114743">
        <w:rPr>
          <w:sz w:val="24"/>
          <w:szCs w:val="24"/>
        </w:rPr>
        <w:t>je</w:t>
      </w:r>
      <w:r w:rsidRPr="000849B0">
        <w:rPr>
          <w:sz w:val="24"/>
          <w:szCs w:val="24"/>
        </w:rPr>
        <w:t xml:space="preserve"> </w:t>
      </w:r>
      <w:r w:rsidR="00114743">
        <w:rPr>
          <w:sz w:val="24"/>
          <w:szCs w:val="24"/>
        </w:rPr>
        <w:t>17.</w:t>
      </w:r>
      <w:r w:rsidR="00193E72">
        <w:rPr>
          <w:sz w:val="24"/>
          <w:szCs w:val="24"/>
        </w:rPr>
        <w:t>335,86</w:t>
      </w:r>
      <w:r w:rsidR="003713D9">
        <w:rPr>
          <w:sz w:val="24"/>
          <w:szCs w:val="24"/>
        </w:rPr>
        <w:t xml:space="preserve"> </w:t>
      </w:r>
      <w:proofErr w:type="spellStart"/>
      <w:r w:rsidR="00114743">
        <w:rPr>
          <w:sz w:val="24"/>
          <w:szCs w:val="24"/>
        </w:rPr>
        <w:t>eur</w:t>
      </w:r>
      <w:proofErr w:type="spellEnd"/>
      <w:r w:rsidR="003713D9">
        <w:rPr>
          <w:sz w:val="24"/>
          <w:szCs w:val="24"/>
        </w:rPr>
        <w:t>.</w:t>
      </w:r>
    </w:p>
    <w:p w:rsidR="00114743" w:rsidRDefault="00193E72" w:rsidP="00B53BCD">
      <w:pPr>
        <w:pStyle w:val="Bezproreda"/>
        <w:ind w:left="660"/>
        <w:rPr>
          <w:sz w:val="24"/>
          <w:szCs w:val="24"/>
        </w:rPr>
      </w:pPr>
      <w:r>
        <w:rPr>
          <w:sz w:val="24"/>
          <w:szCs w:val="24"/>
        </w:rPr>
        <w:t>Sve d</w:t>
      </w:r>
      <w:r w:rsidR="009509CC">
        <w:rPr>
          <w:sz w:val="24"/>
          <w:szCs w:val="24"/>
        </w:rPr>
        <w:t xml:space="preserve">ospjelih obveza </w:t>
      </w:r>
      <w:r>
        <w:rPr>
          <w:sz w:val="24"/>
          <w:szCs w:val="24"/>
        </w:rPr>
        <w:t>su podmirene</w:t>
      </w:r>
    </w:p>
    <w:p w:rsidR="00627F4A" w:rsidRPr="00B53BCD" w:rsidRDefault="00114743" w:rsidP="00B53BCD">
      <w:pPr>
        <w:pStyle w:val="Bezproreda"/>
        <w:ind w:left="660"/>
        <w:rPr>
          <w:b/>
          <w:sz w:val="24"/>
          <w:szCs w:val="24"/>
        </w:rPr>
      </w:pPr>
      <w:r>
        <w:rPr>
          <w:sz w:val="24"/>
          <w:szCs w:val="24"/>
        </w:rPr>
        <w:t>N</w:t>
      </w:r>
      <w:r w:rsidR="00627F4A">
        <w:rPr>
          <w:sz w:val="24"/>
          <w:szCs w:val="24"/>
        </w:rPr>
        <w:t xml:space="preserve">edospjele obveze </w:t>
      </w:r>
      <w:r>
        <w:rPr>
          <w:sz w:val="24"/>
          <w:szCs w:val="24"/>
        </w:rPr>
        <w:t>iznose 17.</w:t>
      </w:r>
      <w:r w:rsidR="00193E72">
        <w:rPr>
          <w:sz w:val="24"/>
          <w:szCs w:val="24"/>
        </w:rPr>
        <w:t>335,86</w:t>
      </w:r>
      <w:r>
        <w:rPr>
          <w:sz w:val="24"/>
          <w:szCs w:val="24"/>
        </w:rPr>
        <w:t xml:space="preserve"> </w:t>
      </w:r>
      <w:proofErr w:type="spellStart"/>
      <w:r>
        <w:rPr>
          <w:sz w:val="24"/>
          <w:szCs w:val="24"/>
        </w:rPr>
        <w:t>eur</w:t>
      </w:r>
      <w:proofErr w:type="spellEnd"/>
      <w:r>
        <w:rPr>
          <w:sz w:val="24"/>
          <w:szCs w:val="24"/>
        </w:rPr>
        <w:t xml:space="preserve"> a odnose se </w:t>
      </w:r>
      <w:r w:rsidR="00627F4A">
        <w:rPr>
          <w:sz w:val="24"/>
          <w:szCs w:val="24"/>
        </w:rPr>
        <w:t>na:</w:t>
      </w:r>
    </w:p>
    <w:p w:rsidR="00B53BCD" w:rsidRPr="00627F4A" w:rsidRDefault="00B53BCD" w:rsidP="005C6B51">
      <w:pPr>
        <w:pStyle w:val="Bezproreda"/>
        <w:numPr>
          <w:ilvl w:val="0"/>
          <w:numId w:val="3"/>
        </w:numPr>
        <w:rPr>
          <w:b/>
          <w:sz w:val="24"/>
          <w:szCs w:val="24"/>
        </w:rPr>
      </w:pPr>
      <w:r>
        <w:rPr>
          <w:sz w:val="24"/>
          <w:szCs w:val="24"/>
        </w:rPr>
        <w:t>obveze za zaposlene –</w:t>
      </w:r>
      <w:r w:rsidR="005C6B51" w:rsidRPr="000849B0">
        <w:rPr>
          <w:sz w:val="24"/>
          <w:szCs w:val="24"/>
        </w:rPr>
        <w:t xml:space="preserve"> plaću za </w:t>
      </w:r>
      <w:r w:rsidR="00F160EF">
        <w:rPr>
          <w:sz w:val="24"/>
          <w:szCs w:val="24"/>
        </w:rPr>
        <w:t>lipanj</w:t>
      </w:r>
      <w:r w:rsidR="005C6B51" w:rsidRPr="000849B0">
        <w:rPr>
          <w:sz w:val="24"/>
          <w:szCs w:val="24"/>
        </w:rPr>
        <w:t xml:space="preserve"> 20</w:t>
      </w:r>
      <w:r w:rsidR="00627F4A">
        <w:rPr>
          <w:sz w:val="24"/>
          <w:szCs w:val="24"/>
        </w:rPr>
        <w:t>2</w:t>
      </w:r>
      <w:r w:rsidR="00193E72">
        <w:rPr>
          <w:sz w:val="24"/>
          <w:szCs w:val="24"/>
        </w:rPr>
        <w:t>4</w:t>
      </w:r>
      <w:r w:rsidR="005C6B51" w:rsidRPr="000849B0">
        <w:rPr>
          <w:sz w:val="24"/>
          <w:szCs w:val="24"/>
        </w:rPr>
        <w:t>.g.</w:t>
      </w:r>
      <w:r>
        <w:rPr>
          <w:sz w:val="24"/>
          <w:szCs w:val="24"/>
        </w:rPr>
        <w:t xml:space="preserve"> </w:t>
      </w:r>
      <w:r w:rsidR="005C6B51" w:rsidRPr="000849B0">
        <w:rPr>
          <w:sz w:val="24"/>
          <w:szCs w:val="24"/>
        </w:rPr>
        <w:t>(</w:t>
      </w:r>
      <w:r w:rsidR="0021165C">
        <w:rPr>
          <w:sz w:val="24"/>
          <w:szCs w:val="24"/>
        </w:rPr>
        <w:t>15.</w:t>
      </w:r>
      <w:r w:rsidR="00193E72">
        <w:rPr>
          <w:sz w:val="24"/>
          <w:szCs w:val="24"/>
        </w:rPr>
        <w:t>074,46</w:t>
      </w:r>
      <w:r w:rsidR="0021165C">
        <w:rPr>
          <w:sz w:val="24"/>
          <w:szCs w:val="24"/>
        </w:rPr>
        <w:t xml:space="preserve"> </w:t>
      </w:r>
      <w:proofErr w:type="spellStart"/>
      <w:r w:rsidR="00114743">
        <w:rPr>
          <w:sz w:val="24"/>
          <w:szCs w:val="24"/>
        </w:rPr>
        <w:t>eur</w:t>
      </w:r>
      <w:proofErr w:type="spellEnd"/>
      <w:r w:rsidR="005C6B51" w:rsidRPr="000849B0">
        <w:rPr>
          <w:sz w:val="24"/>
          <w:szCs w:val="24"/>
        </w:rPr>
        <w:t>) koja se isplaćuje u s</w:t>
      </w:r>
      <w:r w:rsidR="00F160EF">
        <w:rPr>
          <w:sz w:val="24"/>
          <w:szCs w:val="24"/>
        </w:rPr>
        <w:t>rpnju</w:t>
      </w:r>
      <w:r w:rsidR="005C6B51" w:rsidRPr="000849B0">
        <w:rPr>
          <w:sz w:val="24"/>
          <w:szCs w:val="24"/>
        </w:rPr>
        <w:t xml:space="preserve"> 20</w:t>
      </w:r>
      <w:r>
        <w:rPr>
          <w:sz w:val="24"/>
          <w:szCs w:val="24"/>
        </w:rPr>
        <w:t>2</w:t>
      </w:r>
      <w:r w:rsidR="00193E72">
        <w:rPr>
          <w:sz w:val="24"/>
          <w:szCs w:val="24"/>
        </w:rPr>
        <w:t>4</w:t>
      </w:r>
      <w:r w:rsidR="005C6B51" w:rsidRPr="000849B0">
        <w:rPr>
          <w:sz w:val="24"/>
          <w:szCs w:val="24"/>
        </w:rPr>
        <w:t xml:space="preserve">.g. </w:t>
      </w:r>
    </w:p>
    <w:p w:rsidR="00627F4A" w:rsidRPr="008458A5" w:rsidRDefault="00627F4A" w:rsidP="005C6B51">
      <w:pPr>
        <w:pStyle w:val="Bezproreda"/>
        <w:numPr>
          <w:ilvl w:val="0"/>
          <w:numId w:val="3"/>
        </w:numPr>
        <w:rPr>
          <w:b/>
          <w:sz w:val="24"/>
          <w:szCs w:val="24"/>
        </w:rPr>
      </w:pPr>
      <w:r>
        <w:rPr>
          <w:sz w:val="24"/>
          <w:szCs w:val="24"/>
        </w:rPr>
        <w:t xml:space="preserve">obveze za materijalne rashode u iznosu od </w:t>
      </w:r>
      <w:r w:rsidR="0021165C">
        <w:rPr>
          <w:sz w:val="24"/>
          <w:szCs w:val="24"/>
        </w:rPr>
        <w:t>1.</w:t>
      </w:r>
      <w:r w:rsidR="008458A5">
        <w:rPr>
          <w:sz w:val="24"/>
          <w:szCs w:val="24"/>
        </w:rPr>
        <w:t>784,60</w:t>
      </w:r>
      <w:r w:rsidR="0021165C">
        <w:rPr>
          <w:sz w:val="24"/>
          <w:szCs w:val="24"/>
        </w:rPr>
        <w:t xml:space="preserve"> </w:t>
      </w:r>
      <w:proofErr w:type="spellStart"/>
      <w:r w:rsidR="0021165C">
        <w:rPr>
          <w:sz w:val="24"/>
          <w:szCs w:val="24"/>
        </w:rPr>
        <w:t>eur</w:t>
      </w:r>
      <w:proofErr w:type="spellEnd"/>
      <w:r w:rsidR="00990287">
        <w:rPr>
          <w:sz w:val="24"/>
          <w:szCs w:val="24"/>
        </w:rPr>
        <w:t xml:space="preserve"> – dospijeće </w:t>
      </w:r>
      <w:r w:rsidR="00F160EF">
        <w:rPr>
          <w:sz w:val="24"/>
          <w:szCs w:val="24"/>
        </w:rPr>
        <w:t>tokom srpnja 202</w:t>
      </w:r>
      <w:r w:rsidR="008458A5">
        <w:rPr>
          <w:sz w:val="24"/>
          <w:szCs w:val="24"/>
        </w:rPr>
        <w:t>4</w:t>
      </w:r>
      <w:r w:rsidR="00F160EF">
        <w:rPr>
          <w:sz w:val="24"/>
          <w:szCs w:val="24"/>
        </w:rPr>
        <w:t>.g.</w:t>
      </w:r>
    </w:p>
    <w:p w:rsidR="008458A5" w:rsidRPr="008458A5" w:rsidRDefault="008458A5" w:rsidP="005C6B51">
      <w:pPr>
        <w:pStyle w:val="Bezproreda"/>
        <w:numPr>
          <w:ilvl w:val="0"/>
          <w:numId w:val="3"/>
        </w:numPr>
        <w:rPr>
          <w:b/>
          <w:sz w:val="24"/>
          <w:szCs w:val="24"/>
        </w:rPr>
      </w:pPr>
      <w:r>
        <w:rPr>
          <w:sz w:val="24"/>
          <w:szCs w:val="24"/>
        </w:rPr>
        <w:t xml:space="preserve">naknada za prijevoz na posao za lipanj 2024. iznosi 476,80 </w:t>
      </w:r>
      <w:proofErr w:type="spellStart"/>
      <w:r>
        <w:rPr>
          <w:sz w:val="24"/>
          <w:szCs w:val="24"/>
        </w:rPr>
        <w:t>eur</w:t>
      </w:r>
      <w:proofErr w:type="spellEnd"/>
      <w:r>
        <w:rPr>
          <w:sz w:val="24"/>
          <w:szCs w:val="24"/>
        </w:rPr>
        <w:t>.  – isplaćuje se sa plaćom za lipanj tokom srpnja.</w:t>
      </w:r>
    </w:p>
    <w:p w:rsidR="00B53BCD" w:rsidRDefault="00B53BCD" w:rsidP="005C6B51">
      <w:pPr>
        <w:pStyle w:val="Bezproreda"/>
        <w:ind w:left="660"/>
        <w:rPr>
          <w:sz w:val="24"/>
          <w:szCs w:val="24"/>
        </w:rPr>
      </w:pPr>
    </w:p>
    <w:p w:rsidR="008458A5" w:rsidRDefault="008458A5" w:rsidP="005C6B51">
      <w:pPr>
        <w:pStyle w:val="Bezproreda"/>
        <w:ind w:left="660"/>
        <w:rPr>
          <w:sz w:val="24"/>
          <w:szCs w:val="24"/>
        </w:rPr>
      </w:pPr>
    </w:p>
    <w:p w:rsidR="008458A5" w:rsidRDefault="008458A5" w:rsidP="005C6B51">
      <w:pPr>
        <w:pStyle w:val="Bezproreda"/>
        <w:ind w:left="660"/>
        <w:rPr>
          <w:sz w:val="24"/>
          <w:szCs w:val="24"/>
        </w:rPr>
      </w:pPr>
    </w:p>
    <w:p w:rsidR="008458A5" w:rsidRDefault="008458A5" w:rsidP="005C6B51">
      <w:pPr>
        <w:pStyle w:val="Bezproreda"/>
        <w:ind w:left="660"/>
        <w:rPr>
          <w:sz w:val="24"/>
          <w:szCs w:val="24"/>
        </w:rPr>
      </w:pPr>
    </w:p>
    <w:p w:rsidR="005C6B51" w:rsidRDefault="005C6B51" w:rsidP="005C6B51">
      <w:pPr>
        <w:pStyle w:val="Bezproreda"/>
        <w:jc w:val="both"/>
        <w:rPr>
          <w:sz w:val="24"/>
          <w:szCs w:val="24"/>
        </w:rPr>
      </w:pPr>
      <w:r>
        <w:rPr>
          <w:sz w:val="24"/>
          <w:szCs w:val="24"/>
        </w:rPr>
        <w:t xml:space="preserve">U Svetoj Mariji, </w:t>
      </w:r>
      <w:r w:rsidR="00F160EF">
        <w:rPr>
          <w:sz w:val="24"/>
          <w:szCs w:val="24"/>
        </w:rPr>
        <w:t>0</w:t>
      </w:r>
      <w:r w:rsidR="008458A5">
        <w:rPr>
          <w:sz w:val="24"/>
          <w:szCs w:val="24"/>
        </w:rPr>
        <w:t>8</w:t>
      </w:r>
      <w:r>
        <w:rPr>
          <w:sz w:val="24"/>
          <w:szCs w:val="24"/>
        </w:rPr>
        <w:t xml:space="preserve">. </w:t>
      </w:r>
      <w:r w:rsidR="00F160EF">
        <w:rPr>
          <w:sz w:val="24"/>
          <w:szCs w:val="24"/>
        </w:rPr>
        <w:t>srpanj</w:t>
      </w:r>
      <w:r>
        <w:rPr>
          <w:sz w:val="24"/>
          <w:szCs w:val="24"/>
        </w:rPr>
        <w:t xml:space="preserve"> </w:t>
      </w:r>
      <w:r w:rsidR="00990287">
        <w:rPr>
          <w:sz w:val="24"/>
          <w:szCs w:val="24"/>
        </w:rPr>
        <w:t>202</w:t>
      </w:r>
      <w:r w:rsidR="008458A5">
        <w:rPr>
          <w:sz w:val="24"/>
          <w:szCs w:val="24"/>
        </w:rPr>
        <w:t>4</w:t>
      </w:r>
      <w:r>
        <w:rPr>
          <w:sz w:val="24"/>
          <w:szCs w:val="24"/>
        </w:rPr>
        <w:t>.</w:t>
      </w:r>
    </w:p>
    <w:p w:rsidR="005C6B51" w:rsidRDefault="005C6B51" w:rsidP="005C6B51">
      <w:pPr>
        <w:pStyle w:val="Bezproreda"/>
        <w:jc w:val="both"/>
        <w:rPr>
          <w:sz w:val="24"/>
          <w:szCs w:val="24"/>
        </w:rPr>
      </w:pPr>
      <w:r>
        <w:rPr>
          <w:sz w:val="24"/>
          <w:szCs w:val="24"/>
        </w:rPr>
        <w:t>Osoba za kontaktiranje: Ljubica Šulj</w:t>
      </w:r>
    </w:p>
    <w:p w:rsidR="005C6B51" w:rsidRDefault="005C6B51" w:rsidP="005C6B51">
      <w:pPr>
        <w:pStyle w:val="Bezproreda"/>
        <w:jc w:val="both"/>
        <w:rPr>
          <w:sz w:val="24"/>
          <w:szCs w:val="24"/>
        </w:rPr>
      </w:pPr>
      <w:r>
        <w:rPr>
          <w:sz w:val="24"/>
          <w:szCs w:val="24"/>
        </w:rPr>
        <w:t>Broj telefona:040/660-864</w:t>
      </w:r>
    </w:p>
    <w:p w:rsidR="008458A5" w:rsidRDefault="008458A5" w:rsidP="005C6B51">
      <w:pPr>
        <w:pStyle w:val="Bezproreda"/>
        <w:jc w:val="both"/>
        <w:rPr>
          <w:sz w:val="24"/>
          <w:szCs w:val="24"/>
        </w:rPr>
      </w:pPr>
      <w:bookmarkStart w:id="0" w:name="_GoBack"/>
      <w:bookmarkEnd w:id="0"/>
    </w:p>
    <w:p w:rsidR="005C6B51" w:rsidRDefault="005C6B51" w:rsidP="005C6B51">
      <w:pPr>
        <w:pStyle w:val="Bezproreda"/>
        <w:ind w:left="6372"/>
        <w:jc w:val="both"/>
        <w:rPr>
          <w:sz w:val="24"/>
          <w:szCs w:val="24"/>
        </w:rPr>
      </w:pPr>
      <w:r>
        <w:rPr>
          <w:sz w:val="24"/>
          <w:szCs w:val="24"/>
        </w:rPr>
        <w:t>Zakonski zastupnik:</w:t>
      </w:r>
    </w:p>
    <w:p w:rsidR="005C6B51" w:rsidRPr="0021165C" w:rsidRDefault="0021165C" w:rsidP="005C6B51">
      <w:pPr>
        <w:pStyle w:val="Bezproreda"/>
        <w:ind w:left="6372"/>
        <w:jc w:val="both"/>
        <w:rPr>
          <w:sz w:val="24"/>
          <w:szCs w:val="24"/>
        </w:rPr>
      </w:pPr>
      <w:r w:rsidRPr="0021165C">
        <w:rPr>
          <w:sz w:val="24"/>
          <w:szCs w:val="24"/>
        </w:rPr>
        <w:t>Maja Jambrešić</w:t>
      </w:r>
    </w:p>
    <w:p w:rsidR="005C6B51" w:rsidRPr="0021165C" w:rsidRDefault="005C6B51" w:rsidP="002F2F6F">
      <w:pPr>
        <w:pStyle w:val="Bezproreda"/>
        <w:ind w:left="660"/>
      </w:pPr>
    </w:p>
    <w:sectPr w:rsidR="005C6B51" w:rsidRPr="00211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C4224"/>
    <w:multiLevelType w:val="hybridMultilevel"/>
    <w:tmpl w:val="B2B44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F20967"/>
    <w:multiLevelType w:val="hybridMultilevel"/>
    <w:tmpl w:val="C902EC4E"/>
    <w:lvl w:ilvl="0" w:tplc="CBD4200C">
      <w:start w:val="3213"/>
      <w:numFmt w:val="bullet"/>
      <w:lvlText w:val="-"/>
      <w:lvlJc w:val="left"/>
      <w:pPr>
        <w:ind w:left="660" w:hanging="360"/>
      </w:pPr>
      <w:rPr>
        <w:rFonts w:ascii="Calibri" w:eastAsiaTheme="minorHAnsi" w:hAnsi="Calibri" w:cs="Calibri"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2" w15:restartNumberingAfterBreak="0">
    <w:nsid w:val="305A25B3"/>
    <w:multiLevelType w:val="hybridMultilevel"/>
    <w:tmpl w:val="D866422C"/>
    <w:lvl w:ilvl="0" w:tplc="CBD4200C">
      <w:start w:val="3213"/>
      <w:numFmt w:val="bullet"/>
      <w:lvlText w:val="-"/>
      <w:lvlJc w:val="left"/>
      <w:pPr>
        <w:ind w:left="66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03"/>
    <w:rsid w:val="000019A9"/>
    <w:rsid w:val="00007080"/>
    <w:rsid w:val="00072AE2"/>
    <w:rsid w:val="00083E58"/>
    <w:rsid w:val="000849B0"/>
    <w:rsid w:val="000B1085"/>
    <w:rsid w:val="000B258E"/>
    <w:rsid w:val="000E57A7"/>
    <w:rsid w:val="000E6C16"/>
    <w:rsid w:val="00114743"/>
    <w:rsid w:val="00115D1B"/>
    <w:rsid w:val="001253B0"/>
    <w:rsid w:val="00136CF5"/>
    <w:rsid w:val="00160356"/>
    <w:rsid w:val="00193E72"/>
    <w:rsid w:val="001B5141"/>
    <w:rsid w:val="0021165C"/>
    <w:rsid w:val="00237332"/>
    <w:rsid w:val="002641DE"/>
    <w:rsid w:val="00265BF6"/>
    <w:rsid w:val="00280FD8"/>
    <w:rsid w:val="00291B71"/>
    <w:rsid w:val="002A2A1F"/>
    <w:rsid w:val="002C54B3"/>
    <w:rsid w:val="002D764B"/>
    <w:rsid w:val="002F2F6F"/>
    <w:rsid w:val="002F4373"/>
    <w:rsid w:val="0031492A"/>
    <w:rsid w:val="003558B6"/>
    <w:rsid w:val="00366673"/>
    <w:rsid w:val="003713D9"/>
    <w:rsid w:val="0039302B"/>
    <w:rsid w:val="003D36A4"/>
    <w:rsid w:val="003E0996"/>
    <w:rsid w:val="003F6519"/>
    <w:rsid w:val="004056B7"/>
    <w:rsid w:val="00463FDA"/>
    <w:rsid w:val="00467091"/>
    <w:rsid w:val="00475172"/>
    <w:rsid w:val="004A0C44"/>
    <w:rsid w:val="004A489F"/>
    <w:rsid w:val="004C1DAC"/>
    <w:rsid w:val="004E498D"/>
    <w:rsid w:val="00534BA5"/>
    <w:rsid w:val="00550F68"/>
    <w:rsid w:val="00555519"/>
    <w:rsid w:val="00572B95"/>
    <w:rsid w:val="00580092"/>
    <w:rsid w:val="005A426E"/>
    <w:rsid w:val="005B3FF1"/>
    <w:rsid w:val="005C3B73"/>
    <w:rsid w:val="005C6B51"/>
    <w:rsid w:val="005D1A95"/>
    <w:rsid w:val="005E149D"/>
    <w:rsid w:val="005F283F"/>
    <w:rsid w:val="00617740"/>
    <w:rsid w:val="00621612"/>
    <w:rsid w:val="006228A6"/>
    <w:rsid w:val="00627F4A"/>
    <w:rsid w:val="00652843"/>
    <w:rsid w:val="006532CE"/>
    <w:rsid w:val="00665A95"/>
    <w:rsid w:val="0066675F"/>
    <w:rsid w:val="006708EC"/>
    <w:rsid w:val="006729C9"/>
    <w:rsid w:val="00680868"/>
    <w:rsid w:val="006A268D"/>
    <w:rsid w:val="006C7700"/>
    <w:rsid w:val="006F0AA6"/>
    <w:rsid w:val="00700766"/>
    <w:rsid w:val="0071428A"/>
    <w:rsid w:val="00735578"/>
    <w:rsid w:val="00747788"/>
    <w:rsid w:val="0075069B"/>
    <w:rsid w:val="00767BF7"/>
    <w:rsid w:val="00783FE3"/>
    <w:rsid w:val="007A190C"/>
    <w:rsid w:val="007D246F"/>
    <w:rsid w:val="007E2EF9"/>
    <w:rsid w:val="007F1B97"/>
    <w:rsid w:val="007F72EF"/>
    <w:rsid w:val="00821BC2"/>
    <w:rsid w:val="00844B99"/>
    <w:rsid w:val="008458A5"/>
    <w:rsid w:val="008475D8"/>
    <w:rsid w:val="008D52F6"/>
    <w:rsid w:val="008F612B"/>
    <w:rsid w:val="009232F4"/>
    <w:rsid w:val="00932378"/>
    <w:rsid w:val="00947BD5"/>
    <w:rsid w:val="009509CC"/>
    <w:rsid w:val="00952E06"/>
    <w:rsid w:val="00990287"/>
    <w:rsid w:val="009B3E03"/>
    <w:rsid w:val="009B66A2"/>
    <w:rsid w:val="009C7647"/>
    <w:rsid w:val="009D6DE8"/>
    <w:rsid w:val="009F7178"/>
    <w:rsid w:val="00A20609"/>
    <w:rsid w:val="00A505CC"/>
    <w:rsid w:val="00A60EA5"/>
    <w:rsid w:val="00AA16AF"/>
    <w:rsid w:val="00AA6CA4"/>
    <w:rsid w:val="00AB0090"/>
    <w:rsid w:val="00AC2FA9"/>
    <w:rsid w:val="00AC3269"/>
    <w:rsid w:val="00AD1971"/>
    <w:rsid w:val="00AD2200"/>
    <w:rsid w:val="00AF3673"/>
    <w:rsid w:val="00B2045D"/>
    <w:rsid w:val="00B30DAE"/>
    <w:rsid w:val="00B53BCD"/>
    <w:rsid w:val="00B636E4"/>
    <w:rsid w:val="00B94C27"/>
    <w:rsid w:val="00C1077C"/>
    <w:rsid w:val="00C17E73"/>
    <w:rsid w:val="00C23C9A"/>
    <w:rsid w:val="00C31B2E"/>
    <w:rsid w:val="00C34DE6"/>
    <w:rsid w:val="00C47010"/>
    <w:rsid w:val="00C650D0"/>
    <w:rsid w:val="00C660E7"/>
    <w:rsid w:val="00C75808"/>
    <w:rsid w:val="00C84DB9"/>
    <w:rsid w:val="00C93C92"/>
    <w:rsid w:val="00CE1399"/>
    <w:rsid w:val="00CF25A8"/>
    <w:rsid w:val="00D3701C"/>
    <w:rsid w:val="00D92870"/>
    <w:rsid w:val="00DA4D64"/>
    <w:rsid w:val="00DD07D5"/>
    <w:rsid w:val="00DD630E"/>
    <w:rsid w:val="00DF44FA"/>
    <w:rsid w:val="00E04BE3"/>
    <w:rsid w:val="00E367C4"/>
    <w:rsid w:val="00E4778D"/>
    <w:rsid w:val="00E80350"/>
    <w:rsid w:val="00E91077"/>
    <w:rsid w:val="00EB60F4"/>
    <w:rsid w:val="00ED469B"/>
    <w:rsid w:val="00ED7EE1"/>
    <w:rsid w:val="00F160EF"/>
    <w:rsid w:val="00F324E0"/>
    <w:rsid w:val="00F85A91"/>
    <w:rsid w:val="00FE40AC"/>
    <w:rsid w:val="00FF7E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E56F4-D6A7-432E-B3D1-0CD558B0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B3E03"/>
    <w:pPr>
      <w:spacing w:after="0" w:line="240" w:lineRule="auto"/>
    </w:pPr>
  </w:style>
  <w:style w:type="paragraph" w:styleId="Tekstbalonia">
    <w:name w:val="Balloon Text"/>
    <w:basedOn w:val="Normal"/>
    <w:link w:val="TekstbaloniaChar"/>
    <w:uiPriority w:val="99"/>
    <w:semiHidden/>
    <w:unhideWhenUsed/>
    <w:rsid w:val="009C76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7647"/>
    <w:rPr>
      <w:rFonts w:ascii="Segoe UI" w:hAnsi="Segoe UI" w:cs="Segoe UI"/>
      <w:sz w:val="18"/>
      <w:szCs w:val="18"/>
    </w:rPr>
  </w:style>
  <w:style w:type="paragraph" w:styleId="Odlomakpopisa">
    <w:name w:val="List Paragraph"/>
    <w:basedOn w:val="Normal"/>
    <w:uiPriority w:val="34"/>
    <w:qFormat/>
    <w:rsid w:val="00475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0A80-F47B-4BA5-9D77-9AA2A67D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718</Words>
  <Characters>4098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Sveta Marija</dc:creator>
  <cp:keywords/>
  <dc:description/>
  <cp:lastModifiedBy>Korisnik</cp:lastModifiedBy>
  <cp:revision>10</cp:revision>
  <cp:lastPrinted>2022-01-31T08:20:00Z</cp:lastPrinted>
  <dcterms:created xsi:type="dcterms:W3CDTF">2024-07-08T06:34:00Z</dcterms:created>
  <dcterms:modified xsi:type="dcterms:W3CDTF">2024-07-08T08:11:00Z</dcterms:modified>
</cp:coreProperties>
</file>