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8E47B9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8E47B9" w:rsidRDefault="00DF75EC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8E47B9" w:rsidRDefault="00DF75EC">
            <w:pPr>
              <w:spacing w:after="0" w:line="240" w:lineRule="auto"/>
            </w:pPr>
            <w:r>
              <w:t>38606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8E47B9" w:rsidRDefault="00DF75EC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8E47B9" w:rsidRDefault="00DF75EC">
            <w:pPr>
              <w:spacing w:after="0" w:line="240" w:lineRule="auto"/>
            </w:pPr>
            <w:r>
              <w:t>DJEČJI VRTIĆ KOCKAVICA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8E47B9" w:rsidRDefault="00DF75EC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8E47B9" w:rsidRDefault="00DF75EC">
            <w:pPr>
              <w:spacing w:after="0" w:line="240" w:lineRule="auto"/>
            </w:pPr>
            <w:r>
              <w:t>21</w:t>
            </w:r>
          </w:p>
        </w:tc>
      </w:tr>
    </w:tbl>
    <w:p w:rsidR="008E47B9" w:rsidRDefault="00DF75EC">
      <w:r>
        <w:br/>
      </w:r>
    </w:p>
    <w:p w:rsidR="008E47B9" w:rsidRDefault="00DF75EC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8E47B9" w:rsidRDefault="00DF75EC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8E47B9" w:rsidRDefault="00DF75EC">
      <w:pPr>
        <w:spacing w:line="240" w:lineRule="auto"/>
        <w:jc w:val="center"/>
      </w:pPr>
      <w:r>
        <w:rPr>
          <w:b/>
          <w:sz w:val="28"/>
        </w:rPr>
        <w:t>I - IX 2026.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208.948,69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305.617,92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146,3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270.443,56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279.530,72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103,4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8E47B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26.087,20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8E47B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MANJAK </w:t>
            </w:r>
            <w:r>
              <w:rPr>
                <w:b/>
                <w:sz w:val="18"/>
              </w:rPr>
              <w:t>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748,97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8E47B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VIŠAK/MANJAK </w:t>
            </w:r>
            <w:r>
              <w:rPr>
                <w:b/>
                <w:sz w:val="18"/>
              </w:rPr>
              <w:t>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8E47B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25.338,23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Ukupni prihodi poslovanja (šifra 6) iznose 305.617,92 eura i spram prošlogodišnjeg razdoblja su veći za 96.669,23 eura. Ukupni rashodi poslovanja (šifra 3) iznose 279.530,72 eura i spram prošlogodišnjeg razdoblja su veći za 9.087,16 eura. Višak prihoda pos</w:t>
      </w:r>
      <w:r>
        <w:t>lovanja (šifra X001) iznosi 26.087,20 eura. Za izvještajno razdoblje nema ostvarenih prihoda od prodaje nefinancijske imovine (šifra 7), dok su zabilježeni ukupni rashodi za nabavu nefinancijske imovine (šifra 4) u iznosu od 748,97 eura, a to je ujedno i m</w:t>
      </w:r>
      <w:r>
        <w:t xml:space="preserve">anjak prihoda od nefinancijske imovine (šifra Y002). U izvještajnom razdoblju Dječji vrtić nema zaduživanja (šifra 8) niti </w:t>
      </w:r>
      <w:r>
        <w:lastRenderedPageBreak/>
        <w:t>otplatu zajmova (šifra 5)., te je za izvještajno razdoblje ostvaren višak prihoda (šifra X005) od 25.338,23 eura, dok je za prošlogod</w:t>
      </w:r>
      <w:r>
        <w:t xml:space="preserve">išnje razdoblje zabilježen manjak od 61.494,87 eura. Pozitivnom poslovanju je doprinijelo </w:t>
      </w:r>
      <w:proofErr w:type="spellStart"/>
      <w:r>
        <w:t>povečanje</w:t>
      </w:r>
      <w:proofErr w:type="spellEnd"/>
      <w:r>
        <w:t xml:space="preserve"> ekonomske cijene vrtićkih usluga i znatno veći broj upisane djece nakon rekonstrukcije i nadogradnje dječjeg vrtića.  </w:t>
      </w:r>
    </w:p>
    <w:p w:rsidR="008E47B9" w:rsidRDefault="00DF75EC">
      <w:r>
        <w:br/>
      </w:r>
    </w:p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</w:t>
            </w:r>
            <w:r>
              <w:rPr>
                <w:b/>
                <w:sz w:val="18"/>
              </w:rPr>
              <w:t>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208.948,69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305.617,92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146,3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Ostvareni prihodi poslovanja su veći za 46,3 5 u odnosu na prošlogodišnje razdoblje a razlog povećanja je u većem broju upisane djece i većoj ekonomskoj cijeni vrtićkih usluga.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676,00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1.366,00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202,1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 xml:space="preserve">Povećanje prihoda po toj osnovi je u sufinanciranju </w:t>
      </w:r>
      <w:proofErr w:type="spellStart"/>
      <w:r>
        <w:t>predškolaca</w:t>
      </w:r>
      <w:proofErr w:type="spellEnd"/>
      <w:r>
        <w:t xml:space="preserve"> i djece s poteškoćama integrirana u redoviti program što sufinancira Ministarstvo obrazovanja. 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prethodne </w:t>
            </w:r>
            <w:r>
              <w:rPr>
                <w:b/>
                <w:sz w:val="18"/>
              </w:rPr>
              <w:t>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179.984,17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189.677,98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105,4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Povećanje se bilježi iz razloga povećanja plaća djelatnicima vrtića.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6.189,41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4.494,43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72,6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lastRenderedPageBreak/>
        <w:t xml:space="preserve">Na toj poziciji je manji iznos u odnosu na prošlogodišnje razdoblje iz razloga što su u prošloj godini isplaćene nagrade zaposlenicima vrtića zbog angažmana oko preseljenja rada vrtića sa privremene lokacije iz Doma kulture u Donjem </w:t>
      </w:r>
      <w:proofErr w:type="spellStart"/>
      <w:r>
        <w:t>Mihaljevcu</w:t>
      </w:r>
      <w:proofErr w:type="spellEnd"/>
      <w:r>
        <w:t xml:space="preserve"> do matičnog </w:t>
      </w:r>
      <w:r>
        <w:t>objekta u Svetoj Mariji  koji je nadograđen i proširen.                                  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377,80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532,1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Znatno veći iznos na toj poziciji je zbog službenih putovanja ravnateljice vrtića zbog potpisivanja ugovora i preuzimanja Zelene zastave koju je ove godine zaslužio naš vrtić.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9.966,63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14.005,31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140,5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 xml:space="preserve">Povećani rashodi za usluge u </w:t>
      </w:r>
      <w:proofErr w:type="spellStart"/>
      <w:r>
        <w:t>udnosu</w:t>
      </w:r>
      <w:proofErr w:type="spellEnd"/>
      <w:r>
        <w:t xml:space="preserve"> na prošlogodišnje razdoblje su zbog korištenja novih usluga vatrodojave i održavanja lifta i cijene njegovog redovitog servisiranja kojih nije bilo prije nadogradnje i proširenja vrtića. Javila se potreba za servisiranje</w:t>
      </w:r>
      <w:r>
        <w:t>m i popravcima kuhinjskih uređaja, te za održavanjem vrtićke web stranice i programskog paketa objedinjene Glavne knjige.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</w:t>
            </w:r>
            <w:r>
              <w:rPr>
                <w:b/>
                <w:sz w:val="18"/>
              </w:rPr>
              <w:t>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Na ovoj poziciji nema indeksa ostvarenja a tokom ove godine tu bilježimo uslugu pranja tepiha.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4.452,98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1.641,91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36,9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U prošlogodišnjem razdoblju je veći iznos na toj poziciji u odnosu na ovogodišnje razdoblje iz razloga što je prošle godine na toj poziciji bilo knjiženja za koja su se kasnije otvorila nova konta.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</w:t>
            </w:r>
            <w:r>
              <w:rPr>
                <w:b/>
                <w:sz w:val="18"/>
              </w:rPr>
              <w:t>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555,61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Na ovoj poziciji nema indeksa ostvarenja iz razloga što od 01.01.2026. vrtić posluje preko računa osnivača.</w:t>
      </w:r>
    </w:p>
    <w:p w:rsidR="008E47B9" w:rsidRDefault="008E47B9"/>
    <w:p w:rsidR="008E47B9" w:rsidRDefault="00DF75EC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E47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</w:t>
            </w:r>
            <w:r>
              <w:rPr>
                <w:b/>
                <w:sz w:val="18"/>
              </w:rPr>
              <w:t>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E47B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Ulaganja u računalne programe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E47B9" w:rsidRDefault="00DF75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E47B9" w:rsidRDefault="008E47B9">
      <w:pPr>
        <w:spacing w:after="0"/>
      </w:pPr>
    </w:p>
    <w:p w:rsidR="008E47B9" w:rsidRDefault="00DF75EC">
      <w:r>
        <w:t>Na ovoj poziciji nema indeksa ostvarenja spram prošlogodišnjeg razdoblja, dok se ove godine bilježi nabava Microsoft Office 2016 Professional Plus.</w:t>
      </w:r>
    </w:p>
    <w:p w:rsidR="008E47B9" w:rsidRDefault="008E47B9"/>
    <w:sectPr w:rsidR="008E4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B9"/>
    <w:rsid w:val="008E47B9"/>
    <w:rsid w:val="00D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29065-C456-4BC3-BFAC-8BCF6631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F7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7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2026-10-08T11:07:00Z</cp:lastPrinted>
  <dcterms:created xsi:type="dcterms:W3CDTF">2026-10-08T11:08:00Z</dcterms:created>
  <dcterms:modified xsi:type="dcterms:W3CDTF">2026-10-08T11:08:00Z</dcterms:modified>
</cp:coreProperties>
</file>